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6FA0" w:rsidRPr="00BE1655" w:rsidRDefault="00D352AA" w:rsidP="00BE1655">
      <w:pPr>
        <w:spacing w:after="0"/>
        <w:jc w:val="center"/>
        <w:rPr>
          <w:b/>
          <w:sz w:val="32"/>
          <w:szCs w:val="32"/>
          <w:u w:val="single"/>
        </w:rPr>
      </w:pPr>
      <w:r>
        <w:rPr>
          <w:b/>
          <w:sz w:val="32"/>
          <w:szCs w:val="32"/>
          <w:u w:val="single"/>
        </w:rPr>
        <w:t xml:space="preserve">TIRAGE DE LA </w:t>
      </w:r>
      <w:r w:rsidR="00BE1655" w:rsidRPr="00BE1655">
        <w:rPr>
          <w:b/>
          <w:sz w:val="32"/>
          <w:szCs w:val="32"/>
          <w:u w:val="single"/>
        </w:rPr>
        <w:t>TRANCHE COMMUNE ENTENTE (TCE) 2025</w:t>
      </w:r>
    </w:p>
    <w:p w:rsidR="00BE1655" w:rsidRDefault="00E5293F" w:rsidP="00BE1655">
      <w:pPr>
        <w:spacing w:after="0"/>
        <w:jc w:val="center"/>
        <w:rPr>
          <w:b/>
          <w:sz w:val="32"/>
          <w:szCs w:val="32"/>
          <w:u w:val="single"/>
        </w:rPr>
      </w:pPr>
      <w:r>
        <w:rPr>
          <w:b/>
          <w:sz w:val="32"/>
          <w:szCs w:val="32"/>
          <w:u w:val="single"/>
        </w:rPr>
        <w:t>DESCRIPTION ET CONDITONS DE PARTICIPATION</w:t>
      </w:r>
    </w:p>
    <w:p w:rsidR="00BE1655" w:rsidRDefault="00BE1655" w:rsidP="00BE1655">
      <w:pPr>
        <w:spacing w:after="0"/>
        <w:jc w:val="center"/>
        <w:rPr>
          <w:b/>
          <w:sz w:val="32"/>
          <w:szCs w:val="32"/>
          <w:u w:val="single"/>
        </w:rPr>
      </w:pPr>
    </w:p>
    <w:tbl>
      <w:tblPr>
        <w:tblStyle w:val="Grilledutableau"/>
        <w:tblW w:w="10235" w:type="dxa"/>
        <w:tblLook w:val="04A0" w:firstRow="1" w:lastRow="0" w:firstColumn="1" w:lastColumn="0" w:noHBand="0" w:noVBand="1"/>
      </w:tblPr>
      <w:tblGrid>
        <w:gridCol w:w="2412"/>
        <w:gridCol w:w="7823"/>
      </w:tblGrid>
      <w:tr w:rsidR="00BE1655" w:rsidTr="000C475B">
        <w:trPr>
          <w:trHeight w:val="996"/>
        </w:trPr>
        <w:tc>
          <w:tcPr>
            <w:tcW w:w="2412" w:type="dxa"/>
          </w:tcPr>
          <w:p w:rsidR="00BE1655" w:rsidRPr="00AE36BE" w:rsidRDefault="00BE1655" w:rsidP="00AE36BE">
            <w:pPr>
              <w:jc w:val="center"/>
              <w:rPr>
                <w:b/>
                <w:sz w:val="26"/>
                <w:szCs w:val="26"/>
              </w:rPr>
            </w:pPr>
            <w:r w:rsidRPr="00AE36BE">
              <w:rPr>
                <w:b/>
                <w:sz w:val="26"/>
                <w:szCs w:val="26"/>
              </w:rPr>
              <w:t xml:space="preserve">TYPE DE </w:t>
            </w:r>
            <w:r w:rsidR="0059004F" w:rsidRPr="00AE36BE">
              <w:rPr>
                <w:b/>
                <w:sz w:val="26"/>
                <w:szCs w:val="26"/>
              </w:rPr>
              <w:t xml:space="preserve">  </w:t>
            </w:r>
            <w:r w:rsidRPr="00AE36BE">
              <w:rPr>
                <w:b/>
                <w:sz w:val="26"/>
                <w:szCs w:val="26"/>
              </w:rPr>
              <w:t>PRODUIT</w:t>
            </w:r>
          </w:p>
        </w:tc>
        <w:tc>
          <w:tcPr>
            <w:tcW w:w="7823" w:type="dxa"/>
          </w:tcPr>
          <w:p w:rsidR="00BE1655" w:rsidRPr="00764AC3" w:rsidRDefault="00BE1655" w:rsidP="00BE1655">
            <w:pPr>
              <w:rPr>
                <w:sz w:val="26"/>
                <w:szCs w:val="26"/>
              </w:rPr>
            </w:pPr>
            <w:r w:rsidRPr="00764AC3">
              <w:rPr>
                <w:sz w:val="26"/>
                <w:szCs w:val="26"/>
              </w:rPr>
              <w:t xml:space="preserve">Loto 5/90 </w:t>
            </w:r>
            <w:r w:rsidR="00411606">
              <w:rPr>
                <w:sz w:val="26"/>
                <w:szCs w:val="26"/>
              </w:rPr>
              <w:t>à cote fixe, organisé par les</w:t>
            </w:r>
            <w:r w:rsidRPr="00764AC3">
              <w:rPr>
                <w:sz w:val="26"/>
                <w:szCs w:val="26"/>
              </w:rPr>
              <w:t xml:space="preserve"> Loterie</w:t>
            </w:r>
            <w:r w:rsidR="00411606">
              <w:rPr>
                <w:sz w:val="26"/>
                <w:szCs w:val="26"/>
              </w:rPr>
              <w:t>s</w:t>
            </w:r>
            <w:r w:rsidRPr="00764AC3">
              <w:rPr>
                <w:sz w:val="26"/>
                <w:szCs w:val="26"/>
              </w:rPr>
              <w:t xml:space="preserve"> Nationale</w:t>
            </w:r>
            <w:r w:rsidR="00411606">
              <w:rPr>
                <w:sz w:val="26"/>
                <w:szCs w:val="26"/>
              </w:rPr>
              <w:t>s</w:t>
            </w:r>
            <w:r w:rsidRPr="00764AC3">
              <w:rPr>
                <w:sz w:val="26"/>
                <w:szCs w:val="26"/>
              </w:rPr>
              <w:t xml:space="preserve"> des pays membres du Conseil de l'Entente</w:t>
            </w:r>
            <w:r w:rsidR="00411606">
              <w:rPr>
                <w:sz w:val="26"/>
                <w:szCs w:val="26"/>
              </w:rPr>
              <w:t>.</w:t>
            </w:r>
          </w:p>
        </w:tc>
      </w:tr>
      <w:tr w:rsidR="00BE1655" w:rsidTr="000C475B">
        <w:tc>
          <w:tcPr>
            <w:tcW w:w="2412" w:type="dxa"/>
          </w:tcPr>
          <w:p w:rsidR="00BE1655" w:rsidRPr="00AE36BE" w:rsidRDefault="0040551D" w:rsidP="00AE36BE">
            <w:pPr>
              <w:jc w:val="center"/>
              <w:rPr>
                <w:b/>
                <w:sz w:val="26"/>
                <w:szCs w:val="26"/>
              </w:rPr>
            </w:pPr>
            <w:r w:rsidRPr="00AE36BE">
              <w:rPr>
                <w:b/>
                <w:sz w:val="26"/>
                <w:szCs w:val="26"/>
              </w:rPr>
              <w:t>APPELATION</w:t>
            </w:r>
          </w:p>
        </w:tc>
        <w:tc>
          <w:tcPr>
            <w:tcW w:w="7823" w:type="dxa"/>
          </w:tcPr>
          <w:p w:rsidR="00BE1655" w:rsidRPr="00764AC3" w:rsidRDefault="0040551D" w:rsidP="00BE1655">
            <w:pPr>
              <w:jc w:val="center"/>
              <w:rPr>
                <w:sz w:val="26"/>
                <w:szCs w:val="26"/>
              </w:rPr>
            </w:pPr>
            <w:r w:rsidRPr="00764AC3">
              <w:rPr>
                <w:sz w:val="26"/>
                <w:szCs w:val="26"/>
              </w:rPr>
              <w:t xml:space="preserve">Tranche Commune Entente (TCE) 2025 </w:t>
            </w:r>
          </w:p>
        </w:tc>
      </w:tr>
      <w:tr w:rsidR="00BE1655" w:rsidTr="000C475B">
        <w:tc>
          <w:tcPr>
            <w:tcW w:w="2412" w:type="dxa"/>
          </w:tcPr>
          <w:p w:rsidR="001A7B2E" w:rsidRPr="00AE36BE" w:rsidRDefault="001A7B2E" w:rsidP="00AE36BE">
            <w:pPr>
              <w:jc w:val="center"/>
              <w:rPr>
                <w:b/>
                <w:sz w:val="26"/>
                <w:szCs w:val="26"/>
              </w:rPr>
            </w:pPr>
          </w:p>
          <w:p w:rsidR="001A7B2E" w:rsidRPr="00AE36BE" w:rsidRDefault="001A7B2E" w:rsidP="00AE36BE">
            <w:pPr>
              <w:jc w:val="center"/>
              <w:rPr>
                <w:b/>
                <w:sz w:val="26"/>
                <w:szCs w:val="26"/>
              </w:rPr>
            </w:pPr>
          </w:p>
          <w:p w:rsidR="001A7B2E" w:rsidRPr="00AE36BE" w:rsidRDefault="001A7B2E" w:rsidP="006C3F69">
            <w:pPr>
              <w:rPr>
                <w:b/>
                <w:sz w:val="26"/>
                <w:szCs w:val="26"/>
              </w:rPr>
            </w:pPr>
          </w:p>
          <w:p w:rsidR="001A7B2E" w:rsidRPr="00AE36BE" w:rsidRDefault="001A7B2E" w:rsidP="00AE36BE">
            <w:pPr>
              <w:jc w:val="center"/>
              <w:rPr>
                <w:b/>
                <w:sz w:val="26"/>
                <w:szCs w:val="26"/>
              </w:rPr>
            </w:pPr>
          </w:p>
          <w:p w:rsidR="001A7B2E" w:rsidRPr="00AE36BE" w:rsidRDefault="001A7B2E" w:rsidP="00AE36BE">
            <w:pPr>
              <w:jc w:val="center"/>
              <w:rPr>
                <w:b/>
                <w:sz w:val="26"/>
                <w:szCs w:val="26"/>
              </w:rPr>
            </w:pPr>
          </w:p>
          <w:p w:rsidR="00BE1655" w:rsidRPr="00AE36BE" w:rsidRDefault="00B123A8" w:rsidP="00AE36BE">
            <w:pPr>
              <w:jc w:val="center"/>
              <w:rPr>
                <w:b/>
                <w:sz w:val="26"/>
                <w:szCs w:val="26"/>
              </w:rPr>
            </w:pPr>
            <w:r w:rsidRPr="00AE36BE">
              <w:rPr>
                <w:b/>
                <w:sz w:val="26"/>
                <w:szCs w:val="26"/>
              </w:rPr>
              <w:t>DESCRIPTION</w:t>
            </w:r>
          </w:p>
        </w:tc>
        <w:tc>
          <w:tcPr>
            <w:tcW w:w="7823" w:type="dxa"/>
          </w:tcPr>
          <w:p w:rsidR="00B123A8" w:rsidRPr="00764AC3" w:rsidRDefault="00573FE6" w:rsidP="00B123A8">
            <w:pPr>
              <w:jc w:val="center"/>
              <w:rPr>
                <w:sz w:val="26"/>
                <w:szCs w:val="26"/>
              </w:rPr>
            </w:pPr>
            <w:r>
              <w:rPr>
                <w:sz w:val="26"/>
                <w:szCs w:val="26"/>
              </w:rPr>
              <w:t>Le tirage de la</w:t>
            </w:r>
            <w:bookmarkStart w:id="0" w:name="_GoBack"/>
            <w:bookmarkEnd w:id="0"/>
            <w:r w:rsidR="00B123A8" w:rsidRPr="00764AC3">
              <w:rPr>
                <w:sz w:val="26"/>
                <w:szCs w:val="26"/>
              </w:rPr>
              <w:t xml:space="preserve"> Tranche Commune Ent</w:t>
            </w:r>
            <w:r w:rsidR="008F10ED" w:rsidRPr="00764AC3">
              <w:rPr>
                <w:sz w:val="26"/>
                <w:szCs w:val="26"/>
              </w:rPr>
              <w:t>ente (TCE) comporte deux volets :</w:t>
            </w:r>
          </w:p>
          <w:p w:rsidR="00B123A8" w:rsidRPr="00764AC3" w:rsidRDefault="00136566" w:rsidP="008F10ED">
            <w:pPr>
              <w:rPr>
                <w:sz w:val="26"/>
                <w:szCs w:val="26"/>
              </w:rPr>
            </w:pPr>
            <w:r w:rsidRPr="00764AC3">
              <w:rPr>
                <w:sz w:val="26"/>
                <w:szCs w:val="26"/>
              </w:rPr>
              <w:t xml:space="preserve"> </w:t>
            </w:r>
            <w:r w:rsidR="00B123A8" w:rsidRPr="00764AC3">
              <w:rPr>
                <w:sz w:val="26"/>
                <w:szCs w:val="26"/>
              </w:rPr>
              <w:t>● Quatre (4) tirages au sort adossés à quatre (4) différents tirages Loto au niveau de chaque Loterie Nationale, permettant de désigner :</w:t>
            </w:r>
          </w:p>
          <w:p w:rsidR="008F10ED" w:rsidRPr="00764AC3" w:rsidRDefault="008F10ED" w:rsidP="008F10ED">
            <w:pPr>
              <w:rPr>
                <w:color w:val="FF0000"/>
                <w:sz w:val="26"/>
                <w:szCs w:val="26"/>
              </w:rPr>
            </w:pPr>
            <w:r w:rsidRPr="00764AC3">
              <w:rPr>
                <w:sz w:val="26"/>
                <w:szCs w:val="26"/>
              </w:rPr>
              <w:t xml:space="preserve">- </w:t>
            </w:r>
            <w:r w:rsidR="00B123A8" w:rsidRPr="00764AC3">
              <w:rPr>
                <w:b/>
                <w:sz w:val="26"/>
                <w:szCs w:val="26"/>
              </w:rPr>
              <w:t>quatre (4</w:t>
            </w:r>
            <w:r w:rsidRPr="00764AC3">
              <w:rPr>
                <w:b/>
                <w:sz w:val="26"/>
                <w:szCs w:val="26"/>
              </w:rPr>
              <w:t>) gagnants du P</w:t>
            </w:r>
            <w:r w:rsidR="00FF5A09" w:rsidRPr="00764AC3">
              <w:rPr>
                <w:b/>
                <w:sz w:val="26"/>
                <w:szCs w:val="26"/>
              </w:rPr>
              <w:t xml:space="preserve">rogramme </w:t>
            </w:r>
            <w:r w:rsidR="004C4A29" w:rsidRPr="00764AC3">
              <w:rPr>
                <w:b/>
                <w:sz w:val="26"/>
                <w:szCs w:val="26"/>
              </w:rPr>
              <w:t xml:space="preserve">Extraordinaire Régional (PER) </w:t>
            </w:r>
            <w:r w:rsidRPr="00764AC3">
              <w:rPr>
                <w:b/>
                <w:sz w:val="26"/>
                <w:szCs w:val="26"/>
              </w:rPr>
              <w:t>par pays ;</w:t>
            </w:r>
            <w:r w:rsidRPr="00764AC3">
              <w:rPr>
                <w:sz w:val="26"/>
                <w:szCs w:val="26"/>
              </w:rPr>
              <w:t xml:space="preserve"> ce sont des </w:t>
            </w:r>
            <w:r w:rsidR="00B123A8" w:rsidRPr="00764AC3">
              <w:rPr>
                <w:sz w:val="26"/>
                <w:szCs w:val="26"/>
              </w:rPr>
              <w:t xml:space="preserve">supers gagnants </w:t>
            </w:r>
            <w:r w:rsidRPr="00764AC3">
              <w:rPr>
                <w:sz w:val="26"/>
                <w:szCs w:val="26"/>
              </w:rPr>
              <w:t xml:space="preserve">qui </w:t>
            </w:r>
            <w:r w:rsidR="00B123A8" w:rsidRPr="00764AC3">
              <w:rPr>
                <w:sz w:val="26"/>
                <w:szCs w:val="26"/>
              </w:rPr>
              <w:t>participeront au grand tirage qui se déroulera à Lomé au Togo en vue de gagner</w:t>
            </w:r>
            <w:r w:rsidR="00B123A8" w:rsidRPr="00764AC3">
              <w:rPr>
                <w:color w:val="FF0000"/>
                <w:sz w:val="26"/>
                <w:szCs w:val="26"/>
              </w:rPr>
              <w:t xml:space="preserve"> </w:t>
            </w:r>
            <w:r w:rsidR="00222C6A" w:rsidRPr="00545F32">
              <w:rPr>
                <w:sz w:val="26"/>
                <w:szCs w:val="26"/>
              </w:rPr>
              <w:t>une enveloppe financière allant</w:t>
            </w:r>
            <w:r w:rsidR="00B123A8" w:rsidRPr="00545F32">
              <w:rPr>
                <w:sz w:val="26"/>
                <w:szCs w:val="26"/>
              </w:rPr>
              <w:t xml:space="preserve"> deux (02) à vingt (20) millions</w:t>
            </w:r>
            <w:r w:rsidR="00797933">
              <w:rPr>
                <w:sz w:val="26"/>
                <w:szCs w:val="26"/>
              </w:rPr>
              <w:t xml:space="preserve"> de</w:t>
            </w:r>
            <w:r w:rsidR="00222C6A" w:rsidRPr="00545F32">
              <w:rPr>
                <w:sz w:val="26"/>
                <w:szCs w:val="26"/>
              </w:rPr>
              <w:t xml:space="preserve"> francs CFA </w:t>
            </w:r>
            <w:r w:rsidR="00136566" w:rsidRPr="00545F32">
              <w:rPr>
                <w:sz w:val="26"/>
                <w:szCs w:val="26"/>
              </w:rPr>
              <w:t>;</w:t>
            </w:r>
            <w:r w:rsidR="00B123A8" w:rsidRPr="00764AC3">
              <w:rPr>
                <w:color w:val="FF0000"/>
                <w:sz w:val="26"/>
                <w:szCs w:val="26"/>
              </w:rPr>
              <w:t xml:space="preserve"> </w:t>
            </w:r>
          </w:p>
          <w:p w:rsidR="00B123A8" w:rsidRPr="00764AC3" w:rsidRDefault="008F10ED" w:rsidP="008F10ED">
            <w:pPr>
              <w:rPr>
                <w:sz w:val="26"/>
                <w:szCs w:val="26"/>
              </w:rPr>
            </w:pPr>
            <w:r w:rsidRPr="00764AC3">
              <w:rPr>
                <w:sz w:val="26"/>
                <w:szCs w:val="26"/>
              </w:rPr>
              <w:t xml:space="preserve">- </w:t>
            </w:r>
            <w:r w:rsidR="00B123A8" w:rsidRPr="00764AC3">
              <w:rPr>
                <w:b/>
                <w:sz w:val="26"/>
                <w:szCs w:val="26"/>
              </w:rPr>
              <w:t>trente-six (36) gagnants du P</w:t>
            </w:r>
            <w:r w:rsidR="0077792D" w:rsidRPr="00764AC3">
              <w:rPr>
                <w:b/>
                <w:sz w:val="26"/>
                <w:szCs w:val="26"/>
              </w:rPr>
              <w:t xml:space="preserve">rogramme </w:t>
            </w:r>
            <w:r w:rsidR="00B123A8" w:rsidRPr="00764AC3">
              <w:rPr>
                <w:b/>
                <w:sz w:val="26"/>
                <w:szCs w:val="26"/>
              </w:rPr>
              <w:t>N</w:t>
            </w:r>
            <w:r w:rsidR="0077792D" w:rsidRPr="00764AC3">
              <w:rPr>
                <w:b/>
                <w:sz w:val="26"/>
                <w:szCs w:val="26"/>
              </w:rPr>
              <w:t xml:space="preserve">ational </w:t>
            </w:r>
            <w:r w:rsidR="00B123A8" w:rsidRPr="00764AC3">
              <w:rPr>
                <w:b/>
                <w:sz w:val="26"/>
                <w:szCs w:val="26"/>
              </w:rPr>
              <w:t>H</w:t>
            </w:r>
            <w:r w:rsidR="0077792D" w:rsidRPr="00764AC3">
              <w:rPr>
                <w:b/>
                <w:sz w:val="26"/>
                <w:szCs w:val="26"/>
              </w:rPr>
              <w:t>armonisé</w:t>
            </w:r>
            <w:r w:rsidR="00B123A8" w:rsidRPr="00764AC3">
              <w:rPr>
                <w:b/>
                <w:sz w:val="26"/>
                <w:szCs w:val="26"/>
              </w:rPr>
              <w:t xml:space="preserve"> </w:t>
            </w:r>
            <w:r w:rsidR="008E7AD1">
              <w:rPr>
                <w:b/>
                <w:sz w:val="26"/>
                <w:szCs w:val="26"/>
              </w:rPr>
              <w:t>(</w:t>
            </w:r>
            <w:r w:rsidR="00797933">
              <w:rPr>
                <w:b/>
                <w:sz w:val="26"/>
                <w:szCs w:val="26"/>
              </w:rPr>
              <w:t xml:space="preserve">PNH) </w:t>
            </w:r>
            <w:r w:rsidR="00B123A8" w:rsidRPr="00764AC3">
              <w:rPr>
                <w:b/>
                <w:sz w:val="26"/>
                <w:szCs w:val="26"/>
              </w:rPr>
              <w:t>par p</w:t>
            </w:r>
            <w:r w:rsidR="00FF5A09" w:rsidRPr="00764AC3">
              <w:rPr>
                <w:b/>
                <w:sz w:val="26"/>
                <w:szCs w:val="26"/>
              </w:rPr>
              <w:t>ays ;</w:t>
            </w:r>
            <w:r w:rsidR="00136566" w:rsidRPr="00764AC3">
              <w:rPr>
                <w:sz w:val="26"/>
                <w:szCs w:val="26"/>
              </w:rPr>
              <w:t xml:space="preserve"> Ces gagnants qui n’auraient pas gagner le grand voyage, remporteront d</w:t>
            </w:r>
            <w:r w:rsidR="00D515D0" w:rsidRPr="00764AC3">
              <w:rPr>
                <w:sz w:val="26"/>
                <w:szCs w:val="26"/>
              </w:rPr>
              <w:t>es lots de consolation</w:t>
            </w:r>
            <w:r w:rsidR="00B123A8" w:rsidRPr="00764AC3">
              <w:rPr>
                <w:sz w:val="26"/>
                <w:szCs w:val="26"/>
              </w:rPr>
              <w:t>.</w:t>
            </w:r>
          </w:p>
          <w:p w:rsidR="00B123A8" w:rsidRPr="00764AC3" w:rsidRDefault="00136566" w:rsidP="00136566">
            <w:pPr>
              <w:rPr>
                <w:sz w:val="26"/>
                <w:szCs w:val="26"/>
              </w:rPr>
            </w:pPr>
            <w:r w:rsidRPr="00764AC3">
              <w:rPr>
                <w:sz w:val="26"/>
                <w:szCs w:val="26"/>
              </w:rPr>
              <w:t xml:space="preserve"> </w:t>
            </w:r>
            <w:r w:rsidR="00B123A8" w:rsidRPr="00764AC3">
              <w:rPr>
                <w:sz w:val="26"/>
                <w:szCs w:val="26"/>
              </w:rPr>
              <w:t>● Un tirage unique permettant de désigner les gagnants des 20 gros lots du PER.</w:t>
            </w:r>
          </w:p>
          <w:p w:rsidR="00BE1655" w:rsidRPr="00764AC3" w:rsidRDefault="00BE1655" w:rsidP="00B123A8">
            <w:pPr>
              <w:jc w:val="center"/>
              <w:rPr>
                <w:sz w:val="26"/>
                <w:szCs w:val="26"/>
              </w:rPr>
            </w:pPr>
          </w:p>
        </w:tc>
      </w:tr>
      <w:tr w:rsidR="00BE1655" w:rsidTr="000C475B">
        <w:tc>
          <w:tcPr>
            <w:tcW w:w="2412" w:type="dxa"/>
          </w:tcPr>
          <w:p w:rsidR="00D515D0" w:rsidRPr="00AE36BE" w:rsidRDefault="00D515D0" w:rsidP="00AE36BE">
            <w:pPr>
              <w:jc w:val="center"/>
              <w:rPr>
                <w:b/>
                <w:sz w:val="26"/>
                <w:szCs w:val="26"/>
              </w:rPr>
            </w:pPr>
          </w:p>
          <w:p w:rsidR="00D515D0" w:rsidRPr="00AE36BE" w:rsidRDefault="00D515D0" w:rsidP="00AE36BE">
            <w:pPr>
              <w:jc w:val="center"/>
              <w:rPr>
                <w:b/>
                <w:sz w:val="26"/>
                <w:szCs w:val="26"/>
              </w:rPr>
            </w:pPr>
          </w:p>
          <w:p w:rsidR="00BE1655" w:rsidRPr="00AE36BE" w:rsidRDefault="001E4548" w:rsidP="00AE36BE">
            <w:pPr>
              <w:jc w:val="center"/>
              <w:rPr>
                <w:b/>
                <w:sz w:val="26"/>
                <w:szCs w:val="26"/>
              </w:rPr>
            </w:pPr>
            <w:r w:rsidRPr="00AE36BE">
              <w:rPr>
                <w:b/>
                <w:sz w:val="26"/>
                <w:szCs w:val="26"/>
              </w:rPr>
              <w:t>CONDITIONS DE PARTICIPATION</w:t>
            </w:r>
          </w:p>
        </w:tc>
        <w:tc>
          <w:tcPr>
            <w:tcW w:w="7823" w:type="dxa"/>
          </w:tcPr>
          <w:p w:rsidR="001E4548" w:rsidRPr="00764AC3" w:rsidRDefault="001E4548" w:rsidP="00331540">
            <w:pPr>
              <w:rPr>
                <w:sz w:val="26"/>
                <w:szCs w:val="26"/>
              </w:rPr>
            </w:pPr>
            <w:r w:rsidRPr="00764AC3">
              <w:rPr>
                <w:sz w:val="26"/>
                <w:szCs w:val="26"/>
              </w:rPr>
              <w:t>● Prise d'un pari d'un montant minimum de 500</w:t>
            </w:r>
            <w:r w:rsidR="006C585F">
              <w:rPr>
                <w:sz w:val="26"/>
                <w:szCs w:val="26"/>
              </w:rPr>
              <w:t xml:space="preserve"> FCFA par ticket sur les tirages LOTO STAR à partir du mercredi 8 Octobre 2025</w:t>
            </w:r>
            <w:r w:rsidRPr="00764AC3">
              <w:rPr>
                <w:sz w:val="26"/>
                <w:szCs w:val="26"/>
              </w:rPr>
              <w:t>.</w:t>
            </w:r>
          </w:p>
          <w:p w:rsidR="001E4548" w:rsidRPr="00764AC3" w:rsidRDefault="001E4548" w:rsidP="00331540">
            <w:pPr>
              <w:rPr>
                <w:sz w:val="26"/>
                <w:szCs w:val="26"/>
              </w:rPr>
            </w:pPr>
            <w:r w:rsidRPr="00764AC3">
              <w:rPr>
                <w:sz w:val="26"/>
                <w:szCs w:val="26"/>
              </w:rPr>
              <w:t>● Mise à disposition obligatoire du numéro de téléphone lors de la prise de pari dan</w:t>
            </w:r>
            <w:r w:rsidR="00806F33">
              <w:rPr>
                <w:sz w:val="26"/>
                <w:szCs w:val="26"/>
              </w:rPr>
              <w:t>s les points de vente physiques ; cette étape vis</w:t>
            </w:r>
            <w:r w:rsidR="008E7AD1">
              <w:rPr>
                <w:sz w:val="26"/>
                <w:szCs w:val="26"/>
              </w:rPr>
              <w:t>e</w:t>
            </w:r>
            <w:r w:rsidR="00806F33">
              <w:rPr>
                <w:sz w:val="26"/>
                <w:szCs w:val="26"/>
              </w:rPr>
              <w:t xml:space="preserve"> à faciliter l’identification des gagnants après chaque tirage.</w:t>
            </w:r>
          </w:p>
          <w:p w:rsidR="00BE1655" w:rsidRPr="00764AC3" w:rsidRDefault="00BE1655" w:rsidP="00331540">
            <w:pPr>
              <w:rPr>
                <w:b/>
                <w:sz w:val="26"/>
                <w:szCs w:val="26"/>
                <w:u w:val="single"/>
              </w:rPr>
            </w:pPr>
          </w:p>
        </w:tc>
      </w:tr>
      <w:tr w:rsidR="00BE1655" w:rsidTr="000C475B">
        <w:tc>
          <w:tcPr>
            <w:tcW w:w="2412" w:type="dxa"/>
          </w:tcPr>
          <w:p w:rsidR="00B90A2F" w:rsidRPr="00AE36BE" w:rsidRDefault="00B90A2F" w:rsidP="00AE36BE">
            <w:pPr>
              <w:jc w:val="center"/>
              <w:rPr>
                <w:b/>
                <w:sz w:val="26"/>
                <w:szCs w:val="26"/>
              </w:rPr>
            </w:pPr>
          </w:p>
          <w:p w:rsidR="001E4548" w:rsidRPr="00AE36BE" w:rsidRDefault="001E4548" w:rsidP="00AE36BE">
            <w:pPr>
              <w:jc w:val="center"/>
              <w:rPr>
                <w:b/>
                <w:sz w:val="26"/>
                <w:szCs w:val="26"/>
              </w:rPr>
            </w:pPr>
            <w:r w:rsidRPr="00AE36BE">
              <w:rPr>
                <w:b/>
                <w:sz w:val="26"/>
                <w:szCs w:val="26"/>
              </w:rPr>
              <w:t>CHOIX DES</w:t>
            </w:r>
          </w:p>
          <w:p w:rsidR="001E4548" w:rsidRPr="00AE36BE" w:rsidRDefault="001E4548" w:rsidP="00AE36BE">
            <w:pPr>
              <w:jc w:val="center"/>
              <w:rPr>
                <w:b/>
                <w:sz w:val="26"/>
                <w:szCs w:val="26"/>
              </w:rPr>
            </w:pPr>
            <w:r w:rsidRPr="00AE36BE">
              <w:rPr>
                <w:b/>
                <w:sz w:val="26"/>
                <w:szCs w:val="26"/>
              </w:rPr>
              <w:t>GAGNANTS DU</w:t>
            </w:r>
          </w:p>
          <w:p w:rsidR="001E4548" w:rsidRPr="00AE36BE" w:rsidRDefault="001E4548" w:rsidP="00AE36BE">
            <w:pPr>
              <w:jc w:val="center"/>
              <w:rPr>
                <w:b/>
                <w:sz w:val="26"/>
                <w:szCs w:val="26"/>
              </w:rPr>
            </w:pPr>
            <w:r w:rsidRPr="00AE36BE">
              <w:rPr>
                <w:b/>
                <w:sz w:val="26"/>
                <w:szCs w:val="26"/>
              </w:rPr>
              <w:t>PROGRAMME</w:t>
            </w:r>
          </w:p>
          <w:p w:rsidR="001E4548" w:rsidRPr="00AE36BE" w:rsidRDefault="001E4548" w:rsidP="00AE36BE">
            <w:pPr>
              <w:jc w:val="center"/>
              <w:rPr>
                <w:b/>
                <w:sz w:val="26"/>
                <w:szCs w:val="26"/>
              </w:rPr>
            </w:pPr>
            <w:r w:rsidRPr="00AE36BE">
              <w:rPr>
                <w:b/>
                <w:sz w:val="26"/>
                <w:szCs w:val="26"/>
              </w:rPr>
              <w:t>NATIONAL</w:t>
            </w:r>
          </w:p>
          <w:p w:rsidR="00BE1655" w:rsidRPr="00AE36BE" w:rsidRDefault="001E4548" w:rsidP="00AE36BE">
            <w:pPr>
              <w:jc w:val="center"/>
              <w:rPr>
                <w:b/>
                <w:sz w:val="26"/>
                <w:szCs w:val="26"/>
              </w:rPr>
            </w:pPr>
            <w:r w:rsidRPr="00AE36BE">
              <w:rPr>
                <w:b/>
                <w:sz w:val="26"/>
                <w:szCs w:val="26"/>
              </w:rPr>
              <w:t>HARMONISE</w:t>
            </w:r>
          </w:p>
        </w:tc>
        <w:tc>
          <w:tcPr>
            <w:tcW w:w="7823" w:type="dxa"/>
          </w:tcPr>
          <w:p w:rsidR="001E4548" w:rsidRPr="00764AC3" w:rsidRDefault="001E4548" w:rsidP="001E4548">
            <w:pPr>
              <w:rPr>
                <w:sz w:val="26"/>
                <w:szCs w:val="26"/>
              </w:rPr>
            </w:pPr>
            <w:r w:rsidRPr="00764AC3">
              <w:rPr>
                <w:sz w:val="26"/>
                <w:szCs w:val="26"/>
              </w:rPr>
              <w:t xml:space="preserve">Un tirage aléatoire de dix (10) numéros de ticket se fera à l'aide d'un programme informatique dans la base </w:t>
            </w:r>
            <w:r w:rsidR="008E7AD1">
              <w:rPr>
                <w:sz w:val="26"/>
                <w:szCs w:val="26"/>
              </w:rPr>
              <w:t xml:space="preserve">des tickets éligibles </w:t>
            </w:r>
            <w:r w:rsidRPr="00764AC3">
              <w:rPr>
                <w:sz w:val="26"/>
                <w:szCs w:val="26"/>
              </w:rPr>
              <w:t>à chacun des q</w:t>
            </w:r>
            <w:r w:rsidR="00AA320D">
              <w:rPr>
                <w:sz w:val="26"/>
                <w:szCs w:val="26"/>
              </w:rPr>
              <w:t>uatre (4) tirages du Loto star</w:t>
            </w:r>
            <w:r w:rsidR="00A35860">
              <w:rPr>
                <w:sz w:val="26"/>
                <w:szCs w:val="26"/>
              </w:rPr>
              <w:t xml:space="preserve"> des mercredi 8, 15, 22 et 29 Octobre 2025</w:t>
            </w:r>
            <w:r w:rsidRPr="00764AC3">
              <w:rPr>
                <w:sz w:val="26"/>
                <w:szCs w:val="26"/>
              </w:rPr>
              <w:t>.</w:t>
            </w:r>
          </w:p>
          <w:p w:rsidR="001E4548" w:rsidRPr="00764AC3" w:rsidRDefault="001E4548" w:rsidP="001E4548">
            <w:pPr>
              <w:rPr>
                <w:sz w:val="26"/>
                <w:szCs w:val="26"/>
              </w:rPr>
            </w:pPr>
          </w:p>
          <w:p w:rsidR="001E4548" w:rsidRPr="00764AC3" w:rsidRDefault="001E4548" w:rsidP="001E4548">
            <w:pPr>
              <w:rPr>
                <w:sz w:val="26"/>
                <w:szCs w:val="26"/>
              </w:rPr>
            </w:pPr>
            <w:r w:rsidRPr="00764AC3">
              <w:rPr>
                <w:sz w:val="26"/>
                <w:szCs w:val="26"/>
              </w:rPr>
              <w:t>Le 1</w:t>
            </w:r>
            <w:r w:rsidRPr="00764AC3">
              <w:rPr>
                <w:sz w:val="26"/>
                <w:szCs w:val="26"/>
                <w:vertAlign w:val="superscript"/>
              </w:rPr>
              <w:t>er</w:t>
            </w:r>
            <w:r w:rsidRPr="00764AC3">
              <w:rPr>
                <w:sz w:val="26"/>
                <w:szCs w:val="26"/>
              </w:rPr>
              <w:t xml:space="preserve"> numéro de ticket tiré pour </w:t>
            </w:r>
            <w:r w:rsidR="00A35860">
              <w:rPr>
                <w:sz w:val="26"/>
                <w:szCs w:val="26"/>
              </w:rPr>
              <w:t xml:space="preserve">chacun des tirages est le super gagnant qui </w:t>
            </w:r>
            <w:r w:rsidRPr="00764AC3">
              <w:rPr>
                <w:sz w:val="26"/>
                <w:szCs w:val="26"/>
              </w:rPr>
              <w:t>participe</w:t>
            </w:r>
            <w:r w:rsidR="00A35860">
              <w:rPr>
                <w:sz w:val="26"/>
                <w:szCs w:val="26"/>
              </w:rPr>
              <w:t>ra</w:t>
            </w:r>
            <w:r w:rsidRPr="00764AC3">
              <w:rPr>
                <w:sz w:val="26"/>
                <w:szCs w:val="26"/>
              </w:rPr>
              <w:t xml:space="preserve"> au voyage de la T</w:t>
            </w:r>
            <w:r w:rsidR="00B90A2F" w:rsidRPr="00764AC3">
              <w:rPr>
                <w:sz w:val="26"/>
                <w:szCs w:val="26"/>
              </w:rPr>
              <w:t xml:space="preserve">ranche </w:t>
            </w:r>
            <w:r w:rsidRPr="00764AC3">
              <w:rPr>
                <w:sz w:val="26"/>
                <w:szCs w:val="26"/>
              </w:rPr>
              <w:t>C</w:t>
            </w:r>
            <w:r w:rsidR="00B90A2F" w:rsidRPr="00764AC3">
              <w:rPr>
                <w:sz w:val="26"/>
                <w:szCs w:val="26"/>
              </w:rPr>
              <w:t xml:space="preserve">ommune </w:t>
            </w:r>
            <w:r w:rsidRPr="00764AC3">
              <w:rPr>
                <w:sz w:val="26"/>
                <w:szCs w:val="26"/>
              </w:rPr>
              <w:t>E</w:t>
            </w:r>
            <w:r w:rsidR="00B90A2F" w:rsidRPr="00764AC3">
              <w:rPr>
                <w:sz w:val="26"/>
                <w:szCs w:val="26"/>
              </w:rPr>
              <w:t>ntente</w:t>
            </w:r>
            <w:r w:rsidR="00A35860">
              <w:rPr>
                <w:sz w:val="26"/>
                <w:szCs w:val="26"/>
              </w:rPr>
              <w:t xml:space="preserve"> à Lomé au TOGO</w:t>
            </w:r>
            <w:r w:rsidRPr="00764AC3">
              <w:rPr>
                <w:sz w:val="26"/>
                <w:szCs w:val="26"/>
              </w:rPr>
              <w:t>.</w:t>
            </w:r>
          </w:p>
          <w:p w:rsidR="001E4548" w:rsidRPr="00764AC3" w:rsidRDefault="001E4548" w:rsidP="001E4548">
            <w:pPr>
              <w:rPr>
                <w:sz w:val="26"/>
                <w:szCs w:val="26"/>
              </w:rPr>
            </w:pPr>
          </w:p>
          <w:p w:rsidR="001E4548" w:rsidRPr="00764AC3" w:rsidRDefault="001E4548" w:rsidP="001E4548">
            <w:pPr>
              <w:rPr>
                <w:sz w:val="26"/>
                <w:szCs w:val="26"/>
              </w:rPr>
            </w:pPr>
            <w:r w:rsidRPr="00764AC3">
              <w:rPr>
                <w:sz w:val="26"/>
                <w:szCs w:val="26"/>
              </w:rPr>
              <w:t>Les neuf (09) autres nu</w:t>
            </w:r>
            <w:r w:rsidR="00AA628D">
              <w:rPr>
                <w:sz w:val="26"/>
                <w:szCs w:val="26"/>
              </w:rPr>
              <w:t xml:space="preserve">méros tirés recevront </w:t>
            </w:r>
            <w:r w:rsidRPr="00764AC3">
              <w:rPr>
                <w:sz w:val="26"/>
                <w:szCs w:val="26"/>
              </w:rPr>
              <w:t>un lot en espèces du Programme National Harmonisé (PNH) qui est doté d'une enveloppe de 1 ,9 millions de FCFA par tirage répartie comme suit</w:t>
            </w:r>
            <w:r w:rsidR="00FA050A" w:rsidRPr="00764AC3">
              <w:rPr>
                <w:sz w:val="26"/>
                <w:szCs w:val="26"/>
              </w:rPr>
              <w:t> :</w:t>
            </w:r>
          </w:p>
          <w:p w:rsidR="00FA050A" w:rsidRPr="00764AC3" w:rsidRDefault="00FA050A" w:rsidP="001E4548">
            <w:pPr>
              <w:rPr>
                <w:sz w:val="26"/>
                <w:szCs w:val="26"/>
              </w:rPr>
            </w:pPr>
          </w:p>
          <w:p w:rsidR="001E4548" w:rsidRPr="00764AC3" w:rsidRDefault="001E4548" w:rsidP="00FA050A">
            <w:pPr>
              <w:pStyle w:val="Paragraphedeliste"/>
              <w:numPr>
                <w:ilvl w:val="0"/>
                <w:numId w:val="1"/>
              </w:numPr>
              <w:rPr>
                <w:sz w:val="26"/>
                <w:szCs w:val="26"/>
              </w:rPr>
            </w:pPr>
            <w:r w:rsidRPr="00764AC3">
              <w:rPr>
                <w:sz w:val="26"/>
                <w:szCs w:val="26"/>
              </w:rPr>
              <w:t>Un (01) lot de 500 000 FCFA</w:t>
            </w:r>
            <w:r w:rsidR="00FA050A" w:rsidRPr="00764AC3">
              <w:rPr>
                <w:sz w:val="26"/>
                <w:szCs w:val="26"/>
              </w:rPr>
              <w:t> ;</w:t>
            </w:r>
          </w:p>
          <w:p w:rsidR="001E4548" w:rsidRPr="00764AC3" w:rsidRDefault="001E4548" w:rsidP="00FA050A">
            <w:pPr>
              <w:pStyle w:val="Paragraphedeliste"/>
              <w:numPr>
                <w:ilvl w:val="0"/>
                <w:numId w:val="1"/>
              </w:numPr>
              <w:rPr>
                <w:sz w:val="26"/>
                <w:szCs w:val="26"/>
              </w:rPr>
            </w:pPr>
            <w:r w:rsidRPr="00764AC3">
              <w:rPr>
                <w:sz w:val="26"/>
                <w:szCs w:val="26"/>
              </w:rPr>
              <w:t>Deux (02) lots de 300 000 FCF</w:t>
            </w:r>
            <w:r w:rsidR="00FA050A" w:rsidRPr="00764AC3">
              <w:rPr>
                <w:sz w:val="26"/>
                <w:szCs w:val="26"/>
              </w:rPr>
              <w:t> ;</w:t>
            </w:r>
          </w:p>
          <w:p w:rsidR="001E4548" w:rsidRPr="00764AC3" w:rsidRDefault="001E4548" w:rsidP="00FA050A">
            <w:pPr>
              <w:pStyle w:val="Paragraphedeliste"/>
              <w:numPr>
                <w:ilvl w:val="0"/>
                <w:numId w:val="1"/>
              </w:numPr>
              <w:rPr>
                <w:sz w:val="26"/>
                <w:szCs w:val="26"/>
              </w:rPr>
            </w:pPr>
            <w:r w:rsidRPr="00764AC3">
              <w:rPr>
                <w:sz w:val="26"/>
                <w:szCs w:val="26"/>
              </w:rPr>
              <w:t>Deux (02) lots de 200 000 FCFA</w:t>
            </w:r>
            <w:r w:rsidR="00FA050A" w:rsidRPr="00764AC3">
              <w:rPr>
                <w:sz w:val="26"/>
                <w:szCs w:val="26"/>
              </w:rPr>
              <w:t> ;</w:t>
            </w:r>
          </w:p>
          <w:p w:rsidR="001E4548" w:rsidRPr="00764AC3" w:rsidRDefault="001E4548" w:rsidP="00FA050A">
            <w:pPr>
              <w:pStyle w:val="Paragraphedeliste"/>
              <w:numPr>
                <w:ilvl w:val="0"/>
                <w:numId w:val="1"/>
              </w:numPr>
              <w:rPr>
                <w:sz w:val="26"/>
                <w:szCs w:val="26"/>
              </w:rPr>
            </w:pPr>
            <w:r w:rsidRPr="00764AC3">
              <w:rPr>
                <w:sz w:val="26"/>
                <w:szCs w:val="26"/>
              </w:rPr>
              <w:lastRenderedPageBreak/>
              <w:t>Quatre (04) lots de 100 000 FCFA.</w:t>
            </w:r>
          </w:p>
          <w:p w:rsidR="00FA050A" w:rsidRPr="00764AC3" w:rsidRDefault="00FA050A" w:rsidP="00FA050A">
            <w:pPr>
              <w:pStyle w:val="Paragraphedeliste"/>
              <w:rPr>
                <w:sz w:val="26"/>
                <w:szCs w:val="26"/>
              </w:rPr>
            </w:pPr>
          </w:p>
          <w:p w:rsidR="001E4548" w:rsidRPr="00764AC3" w:rsidRDefault="001E4548" w:rsidP="001E4548">
            <w:pPr>
              <w:rPr>
                <w:sz w:val="26"/>
                <w:szCs w:val="26"/>
              </w:rPr>
            </w:pPr>
            <w:r w:rsidRPr="00764AC3">
              <w:rPr>
                <w:sz w:val="26"/>
                <w:szCs w:val="26"/>
              </w:rPr>
              <w:t>La présentation du</w:t>
            </w:r>
            <w:r w:rsidR="00426534">
              <w:rPr>
                <w:sz w:val="26"/>
                <w:szCs w:val="26"/>
              </w:rPr>
              <w:t xml:space="preserve"> ticket physique doit être faite dans un délai</w:t>
            </w:r>
            <w:r w:rsidRPr="00764AC3">
              <w:rPr>
                <w:sz w:val="26"/>
                <w:szCs w:val="26"/>
              </w:rPr>
              <w:t xml:space="preserve"> de validité</w:t>
            </w:r>
            <w:r w:rsidR="003D5DE2">
              <w:rPr>
                <w:sz w:val="26"/>
                <w:szCs w:val="26"/>
              </w:rPr>
              <w:t xml:space="preserve"> de sept (07) jours pour tous </w:t>
            </w:r>
            <w:r w:rsidRPr="00764AC3">
              <w:rPr>
                <w:sz w:val="26"/>
                <w:szCs w:val="26"/>
              </w:rPr>
              <w:t>tickets pris dans les points de vente physiques.</w:t>
            </w:r>
          </w:p>
          <w:p w:rsidR="009D4A8D" w:rsidRPr="00764AC3" w:rsidRDefault="009D4A8D" w:rsidP="001E4548">
            <w:pPr>
              <w:rPr>
                <w:sz w:val="26"/>
                <w:szCs w:val="26"/>
              </w:rPr>
            </w:pPr>
          </w:p>
          <w:p w:rsidR="00BE1655" w:rsidRPr="00764AC3" w:rsidRDefault="001E4548" w:rsidP="001E4548">
            <w:pPr>
              <w:rPr>
                <w:b/>
                <w:sz w:val="26"/>
                <w:szCs w:val="26"/>
                <w:u w:val="single"/>
              </w:rPr>
            </w:pPr>
            <w:r w:rsidRPr="00764AC3">
              <w:rPr>
                <w:b/>
                <w:sz w:val="26"/>
                <w:szCs w:val="26"/>
              </w:rPr>
              <w:t>Le PNH est mis en œuvre pendant le mois d'octobre de l'année 2025.</w:t>
            </w:r>
          </w:p>
        </w:tc>
      </w:tr>
      <w:tr w:rsidR="00331540" w:rsidTr="006B30E5">
        <w:trPr>
          <w:trHeight w:val="4677"/>
        </w:trPr>
        <w:tc>
          <w:tcPr>
            <w:tcW w:w="2412" w:type="dxa"/>
          </w:tcPr>
          <w:p w:rsidR="00EE578A" w:rsidRPr="00AE36BE" w:rsidRDefault="00EE578A" w:rsidP="00AE36BE">
            <w:pPr>
              <w:jc w:val="center"/>
              <w:rPr>
                <w:b/>
                <w:sz w:val="26"/>
                <w:szCs w:val="26"/>
              </w:rPr>
            </w:pPr>
          </w:p>
          <w:p w:rsidR="00EE578A" w:rsidRPr="00AE36BE" w:rsidRDefault="00EE578A" w:rsidP="00AE36BE">
            <w:pPr>
              <w:jc w:val="center"/>
              <w:rPr>
                <w:b/>
                <w:sz w:val="26"/>
                <w:szCs w:val="26"/>
              </w:rPr>
            </w:pPr>
          </w:p>
          <w:p w:rsidR="00EE578A" w:rsidRPr="00AE36BE" w:rsidRDefault="00EE578A" w:rsidP="00AE36BE">
            <w:pPr>
              <w:jc w:val="center"/>
              <w:rPr>
                <w:b/>
                <w:sz w:val="26"/>
                <w:szCs w:val="26"/>
              </w:rPr>
            </w:pPr>
          </w:p>
          <w:p w:rsidR="00EE578A" w:rsidRPr="00AE36BE" w:rsidRDefault="00EE578A" w:rsidP="00AE36BE">
            <w:pPr>
              <w:jc w:val="center"/>
              <w:rPr>
                <w:b/>
                <w:sz w:val="26"/>
                <w:szCs w:val="26"/>
              </w:rPr>
            </w:pPr>
          </w:p>
          <w:p w:rsidR="00EE578A" w:rsidRPr="00AE36BE" w:rsidRDefault="00EE578A" w:rsidP="00AE36BE">
            <w:pPr>
              <w:jc w:val="center"/>
              <w:rPr>
                <w:b/>
                <w:sz w:val="26"/>
                <w:szCs w:val="26"/>
              </w:rPr>
            </w:pPr>
          </w:p>
          <w:p w:rsidR="00EE578A" w:rsidRPr="00AE36BE" w:rsidRDefault="00EE578A"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F039C6" w:rsidRDefault="00F039C6" w:rsidP="00AE36BE">
            <w:pPr>
              <w:jc w:val="center"/>
              <w:rPr>
                <w:b/>
                <w:sz w:val="26"/>
                <w:szCs w:val="26"/>
              </w:rPr>
            </w:pPr>
          </w:p>
          <w:p w:rsidR="00331540" w:rsidRPr="00AE36BE" w:rsidRDefault="00C13EF3" w:rsidP="00AE36BE">
            <w:pPr>
              <w:jc w:val="center"/>
              <w:rPr>
                <w:b/>
                <w:sz w:val="26"/>
                <w:szCs w:val="26"/>
              </w:rPr>
            </w:pPr>
            <w:r w:rsidRPr="00AE36BE">
              <w:rPr>
                <w:b/>
                <w:sz w:val="26"/>
                <w:szCs w:val="26"/>
              </w:rPr>
              <w:t>CHOIX DES GAGNANTS DU PROGRAMME EXTRAODINAIRE REGIONAL (PER)</w:t>
            </w:r>
          </w:p>
        </w:tc>
        <w:tc>
          <w:tcPr>
            <w:tcW w:w="7823" w:type="dxa"/>
          </w:tcPr>
          <w:p w:rsidR="00F039C6" w:rsidRDefault="00F039C6" w:rsidP="00EC0991">
            <w:pPr>
              <w:rPr>
                <w:sz w:val="26"/>
                <w:szCs w:val="26"/>
              </w:rPr>
            </w:pPr>
          </w:p>
          <w:p w:rsidR="00F039C6" w:rsidRDefault="00F039C6" w:rsidP="00EC0991">
            <w:pPr>
              <w:rPr>
                <w:sz w:val="26"/>
                <w:szCs w:val="26"/>
              </w:rPr>
            </w:pPr>
            <w:r w:rsidRPr="00764AC3">
              <w:rPr>
                <w:sz w:val="26"/>
                <w:szCs w:val="26"/>
              </w:rPr>
              <w:t xml:space="preserve">Le tirage du PER se fait au moyen d'une urne transparente et d'une machine de tirage Loto.  </w:t>
            </w:r>
          </w:p>
          <w:p w:rsidR="00F039C6" w:rsidRDefault="00F039C6" w:rsidP="00EC0991">
            <w:pPr>
              <w:rPr>
                <w:sz w:val="26"/>
                <w:szCs w:val="26"/>
              </w:rPr>
            </w:pPr>
          </w:p>
          <w:p w:rsidR="00F039C6" w:rsidRDefault="00EC0991" w:rsidP="00F039C6">
            <w:pPr>
              <w:rPr>
                <w:sz w:val="26"/>
                <w:szCs w:val="26"/>
              </w:rPr>
            </w:pPr>
            <w:r w:rsidRPr="00764AC3">
              <w:rPr>
                <w:sz w:val="26"/>
                <w:szCs w:val="26"/>
              </w:rPr>
              <w:t>Les premiers numéros de tickets tirés au sort pour chacun des quatre (4) tirages d</w:t>
            </w:r>
            <w:r w:rsidR="00E53218">
              <w:rPr>
                <w:sz w:val="26"/>
                <w:szCs w:val="26"/>
              </w:rPr>
              <w:t>édiés à la TCE représentes les supers</w:t>
            </w:r>
            <w:r w:rsidR="001F7C82">
              <w:rPr>
                <w:sz w:val="26"/>
                <w:szCs w:val="26"/>
              </w:rPr>
              <w:t xml:space="preserve"> gagnants du PER qui </w:t>
            </w:r>
            <w:r w:rsidR="009D19D2">
              <w:rPr>
                <w:sz w:val="26"/>
                <w:szCs w:val="26"/>
              </w:rPr>
              <w:t>effectueront le</w:t>
            </w:r>
            <w:r w:rsidRPr="00764AC3">
              <w:rPr>
                <w:sz w:val="26"/>
                <w:szCs w:val="26"/>
              </w:rPr>
              <w:t xml:space="preserve"> voyage</w:t>
            </w:r>
            <w:r w:rsidR="00353022">
              <w:rPr>
                <w:sz w:val="26"/>
                <w:szCs w:val="26"/>
              </w:rPr>
              <w:t xml:space="preserve"> de la TCE le vendredi 28 Novembre </w:t>
            </w:r>
            <w:r w:rsidR="001F7C82">
              <w:rPr>
                <w:sz w:val="26"/>
                <w:szCs w:val="26"/>
              </w:rPr>
              <w:t>à Lomé au Togo</w:t>
            </w:r>
            <w:r w:rsidRPr="00764AC3">
              <w:rPr>
                <w:sz w:val="26"/>
                <w:szCs w:val="26"/>
              </w:rPr>
              <w:t>, soit un total de vingt (20) gagnants pour l'</w:t>
            </w:r>
            <w:r w:rsidR="001F7C82">
              <w:rPr>
                <w:sz w:val="26"/>
                <w:szCs w:val="26"/>
              </w:rPr>
              <w:t>ensemble des Loteries Nationales membres</w:t>
            </w:r>
            <w:r w:rsidRPr="00764AC3">
              <w:rPr>
                <w:sz w:val="26"/>
                <w:szCs w:val="26"/>
              </w:rPr>
              <w:t>.</w:t>
            </w:r>
          </w:p>
          <w:p w:rsidR="00F039C6" w:rsidRDefault="00F039C6" w:rsidP="00F039C6">
            <w:pPr>
              <w:rPr>
                <w:sz w:val="26"/>
                <w:szCs w:val="26"/>
              </w:rPr>
            </w:pPr>
            <w:r w:rsidRPr="00764AC3">
              <w:rPr>
                <w:sz w:val="26"/>
                <w:szCs w:val="26"/>
              </w:rPr>
              <w:t xml:space="preserve"> </w:t>
            </w:r>
          </w:p>
          <w:p w:rsidR="00F039C6" w:rsidRPr="00764AC3" w:rsidRDefault="00F039C6" w:rsidP="00F039C6">
            <w:pPr>
              <w:rPr>
                <w:sz w:val="26"/>
                <w:szCs w:val="26"/>
              </w:rPr>
            </w:pPr>
            <w:r w:rsidRPr="00764AC3">
              <w:rPr>
                <w:sz w:val="26"/>
                <w:szCs w:val="26"/>
              </w:rPr>
              <w:t>La présentation du</w:t>
            </w:r>
            <w:r>
              <w:rPr>
                <w:sz w:val="26"/>
                <w:szCs w:val="26"/>
              </w:rPr>
              <w:t xml:space="preserve"> ticket physique doit être faite dans un délai</w:t>
            </w:r>
            <w:r w:rsidRPr="00764AC3">
              <w:rPr>
                <w:sz w:val="26"/>
                <w:szCs w:val="26"/>
              </w:rPr>
              <w:t xml:space="preserve"> de validité</w:t>
            </w:r>
            <w:r>
              <w:rPr>
                <w:sz w:val="26"/>
                <w:szCs w:val="26"/>
              </w:rPr>
              <w:t xml:space="preserve"> de sept (07) jours pour tous </w:t>
            </w:r>
            <w:r w:rsidRPr="00764AC3">
              <w:rPr>
                <w:sz w:val="26"/>
                <w:szCs w:val="26"/>
              </w:rPr>
              <w:t>tickets pris dans les points de vente physiques.</w:t>
            </w:r>
          </w:p>
          <w:p w:rsidR="00EC0991" w:rsidRPr="00764AC3" w:rsidRDefault="00EC0991" w:rsidP="00EC0991">
            <w:pPr>
              <w:rPr>
                <w:sz w:val="26"/>
                <w:szCs w:val="26"/>
              </w:rPr>
            </w:pPr>
          </w:p>
          <w:p w:rsidR="00EC0991" w:rsidRPr="00764AC3" w:rsidRDefault="00EC0991" w:rsidP="00EC0991">
            <w:pPr>
              <w:rPr>
                <w:sz w:val="26"/>
                <w:szCs w:val="26"/>
              </w:rPr>
            </w:pPr>
            <w:r w:rsidRPr="00764AC3">
              <w:rPr>
                <w:sz w:val="26"/>
                <w:szCs w:val="26"/>
              </w:rPr>
              <w:t xml:space="preserve">Une urne transparente contenant vingt (20) boules opaques et ouvrables, à l'intérieur desquelles se trouvent les numéros alphanumériques des gagnants du PER suivant le tableau </w:t>
            </w:r>
            <w:r w:rsidR="00107398" w:rsidRPr="00764AC3">
              <w:rPr>
                <w:sz w:val="26"/>
                <w:szCs w:val="26"/>
              </w:rPr>
              <w:t>ci-dessous :</w:t>
            </w:r>
          </w:p>
          <w:p w:rsidR="00EC0991" w:rsidRDefault="00EC0991" w:rsidP="00EC0991">
            <w:pPr>
              <w:rPr>
                <w:sz w:val="28"/>
                <w:szCs w:val="28"/>
              </w:rPr>
            </w:pPr>
          </w:p>
          <w:p w:rsidR="00F039C6" w:rsidRDefault="00F039C6" w:rsidP="00EC0991">
            <w:pPr>
              <w:rPr>
                <w:sz w:val="28"/>
                <w:szCs w:val="28"/>
              </w:rPr>
            </w:pPr>
          </w:p>
          <w:p w:rsidR="00EC0991" w:rsidRDefault="00EC0991" w:rsidP="00EC0991">
            <w:pPr>
              <w:rPr>
                <w:sz w:val="28"/>
                <w:szCs w:val="28"/>
              </w:rPr>
            </w:pPr>
          </w:p>
          <w:tbl>
            <w:tblPr>
              <w:tblStyle w:val="TableGrid"/>
              <w:tblW w:w="7282" w:type="dxa"/>
              <w:tblInd w:w="319" w:type="dxa"/>
              <w:tblCellMar>
                <w:top w:w="31" w:type="dxa"/>
                <w:left w:w="118" w:type="dxa"/>
                <w:right w:w="115" w:type="dxa"/>
              </w:tblCellMar>
              <w:tblLook w:val="04A0" w:firstRow="1" w:lastRow="0" w:firstColumn="1" w:lastColumn="0" w:noHBand="0" w:noVBand="1"/>
            </w:tblPr>
            <w:tblGrid>
              <w:gridCol w:w="2852"/>
              <w:gridCol w:w="1013"/>
              <w:gridCol w:w="1025"/>
              <w:gridCol w:w="1195"/>
              <w:gridCol w:w="1197"/>
            </w:tblGrid>
            <w:tr w:rsidR="00EC0991" w:rsidRPr="00EC0991" w:rsidTr="00B307E8">
              <w:trPr>
                <w:trHeight w:val="578"/>
              </w:trPr>
              <w:tc>
                <w:tcPr>
                  <w:tcW w:w="2851" w:type="dxa"/>
                  <w:tcBorders>
                    <w:top w:val="single" w:sz="2" w:space="0" w:color="000000"/>
                    <w:left w:val="single" w:sz="2" w:space="0" w:color="000000"/>
                    <w:bottom w:val="single" w:sz="2" w:space="0" w:color="000000"/>
                    <w:right w:val="single" w:sz="2" w:space="0" w:color="000000"/>
                  </w:tcBorders>
                  <w:vAlign w:val="center"/>
                </w:tcPr>
                <w:p w:rsidR="00EC0991" w:rsidRPr="00906C1E" w:rsidRDefault="00EC0991" w:rsidP="00EC0991">
                  <w:pPr>
                    <w:ind w:right="7"/>
                    <w:jc w:val="center"/>
                    <w:rPr>
                      <w:b/>
                      <w:sz w:val="26"/>
                      <w:szCs w:val="26"/>
                    </w:rPr>
                  </w:pPr>
                  <w:r w:rsidRPr="00906C1E">
                    <w:rPr>
                      <w:b/>
                      <w:sz w:val="26"/>
                      <w:szCs w:val="26"/>
                    </w:rPr>
                    <w:t>PAYS</w:t>
                  </w:r>
                </w:p>
              </w:tc>
              <w:tc>
                <w:tcPr>
                  <w:tcW w:w="4430" w:type="dxa"/>
                  <w:gridSpan w:val="4"/>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jc w:val="center"/>
                    <w:rPr>
                      <w:b/>
                      <w:sz w:val="26"/>
                      <w:szCs w:val="26"/>
                    </w:rPr>
                  </w:pPr>
                  <w:r w:rsidRPr="00906C1E">
                    <w:rPr>
                      <w:b/>
                      <w:sz w:val="26"/>
                      <w:szCs w:val="26"/>
                    </w:rPr>
                    <w:t>NUMERO ALPHANUMERIQUE DES GAGNANTS</w:t>
                  </w:r>
                </w:p>
              </w:tc>
            </w:tr>
            <w:tr w:rsidR="00EC0991" w:rsidRPr="00FC1130" w:rsidTr="00B307E8">
              <w:trPr>
                <w:trHeight w:val="310"/>
              </w:trPr>
              <w:tc>
                <w:tcPr>
                  <w:tcW w:w="2851"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rPr>
                      <w:sz w:val="26"/>
                      <w:szCs w:val="26"/>
                    </w:rPr>
                  </w:pPr>
                  <w:r w:rsidRPr="00906C1E">
                    <w:rPr>
                      <w:sz w:val="26"/>
                      <w:szCs w:val="26"/>
                    </w:rPr>
                    <w:t>BENIN</w:t>
                  </w:r>
                </w:p>
              </w:tc>
              <w:tc>
                <w:tcPr>
                  <w:tcW w:w="1013"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31"/>
                    <w:jc w:val="center"/>
                    <w:rPr>
                      <w:sz w:val="26"/>
                      <w:szCs w:val="26"/>
                    </w:rPr>
                  </w:pPr>
                  <w:r w:rsidRPr="00906C1E">
                    <w:rPr>
                      <w:sz w:val="26"/>
                      <w:szCs w:val="26"/>
                    </w:rPr>
                    <w:t>BJI</w:t>
                  </w:r>
                </w:p>
              </w:tc>
              <w:tc>
                <w:tcPr>
                  <w:tcW w:w="102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5"/>
                    <w:jc w:val="center"/>
                    <w:rPr>
                      <w:sz w:val="26"/>
                      <w:szCs w:val="26"/>
                    </w:rPr>
                  </w:pPr>
                  <w:r w:rsidRPr="00906C1E">
                    <w:rPr>
                      <w:sz w:val="26"/>
                      <w:szCs w:val="26"/>
                    </w:rPr>
                    <w:t>BJ2</w:t>
                  </w:r>
                </w:p>
              </w:tc>
              <w:tc>
                <w:tcPr>
                  <w:tcW w:w="119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1"/>
                    <w:jc w:val="center"/>
                    <w:rPr>
                      <w:sz w:val="26"/>
                      <w:szCs w:val="26"/>
                    </w:rPr>
                  </w:pPr>
                  <w:r w:rsidRPr="00906C1E">
                    <w:rPr>
                      <w:sz w:val="26"/>
                      <w:szCs w:val="26"/>
                    </w:rPr>
                    <w:t>BJ3</w:t>
                  </w:r>
                </w:p>
              </w:tc>
              <w:tc>
                <w:tcPr>
                  <w:tcW w:w="1197"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1"/>
                    <w:jc w:val="center"/>
                    <w:rPr>
                      <w:sz w:val="26"/>
                      <w:szCs w:val="26"/>
                    </w:rPr>
                  </w:pPr>
                  <w:r w:rsidRPr="00906C1E">
                    <w:rPr>
                      <w:sz w:val="26"/>
                      <w:szCs w:val="26"/>
                    </w:rPr>
                    <w:t>BJ4</w:t>
                  </w:r>
                </w:p>
              </w:tc>
            </w:tr>
            <w:tr w:rsidR="00EC0991" w:rsidRPr="00FC1130" w:rsidTr="00B307E8">
              <w:trPr>
                <w:trHeight w:val="309"/>
              </w:trPr>
              <w:tc>
                <w:tcPr>
                  <w:tcW w:w="2851"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10"/>
                    <w:rPr>
                      <w:sz w:val="26"/>
                      <w:szCs w:val="26"/>
                    </w:rPr>
                  </w:pPr>
                  <w:r w:rsidRPr="00906C1E">
                    <w:rPr>
                      <w:sz w:val="26"/>
                      <w:szCs w:val="26"/>
                    </w:rPr>
                    <w:t>BURKINA FASO</w:t>
                  </w:r>
                </w:p>
              </w:tc>
              <w:tc>
                <w:tcPr>
                  <w:tcW w:w="1013"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22"/>
                    <w:jc w:val="center"/>
                    <w:rPr>
                      <w:sz w:val="26"/>
                      <w:szCs w:val="26"/>
                    </w:rPr>
                  </w:pPr>
                  <w:r w:rsidRPr="00906C1E">
                    <w:rPr>
                      <w:sz w:val="26"/>
                      <w:szCs w:val="26"/>
                    </w:rPr>
                    <w:t>BFI</w:t>
                  </w:r>
                </w:p>
              </w:tc>
              <w:tc>
                <w:tcPr>
                  <w:tcW w:w="102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1"/>
                    <w:jc w:val="center"/>
                    <w:rPr>
                      <w:sz w:val="26"/>
                      <w:szCs w:val="26"/>
                    </w:rPr>
                  </w:pPr>
                  <w:r w:rsidRPr="00906C1E">
                    <w:rPr>
                      <w:sz w:val="26"/>
                      <w:szCs w:val="26"/>
                    </w:rPr>
                    <w:t>BF2</w:t>
                  </w:r>
                </w:p>
              </w:tc>
              <w:tc>
                <w:tcPr>
                  <w:tcW w:w="119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1"/>
                    <w:jc w:val="center"/>
                    <w:rPr>
                      <w:sz w:val="26"/>
                      <w:szCs w:val="26"/>
                    </w:rPr>
                  </w:pPr>
                  <w:r w:rsidRPr="00906C1E">
                    <w:rPr>
                      <w:sz w:val="26"/>
                      <w:szCs w:val="26"/>
                    </w:rPr>
                    <w:t>BF3</w:t>
                  </w:r>
                </w:p>
              </w:tc>
              <w:tc>
                <w:tcPr>
                  <w:tcW w:w="1197"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1"/>
                    <w:jc w:val="center"/>
                    <w:rPr>
                      <w:sz w:val="26"/>
                      <w:szCs w:val="26"/>
                    </w:rPr>
                  </w:pPr>
                  <w:r w:rsidRPr="00906C1E">
                    <w:rPr>
                      <w:sz w:val="26"/>
                      <w:szCs w:val="26"/>
                    </w:rPr>
                    <w:t>BF4</w:t>
                  </w:r>
                </w:p>
              </w:tc>
            </w:tr>
            <w:tr w:rsidR="00EC0991" w:rsidRPr="00FC1130" w:rsidTr="00B307E8">
              <w:trPr>
                <w:trHeight w:val="296"/>
              </w:trPr>
              <w:tc>
                <w:tcPr>
                  <w:tcW w:w="2851"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5"/>
                    <w:rPr>
                      <w:sz w:val="26"/>
                      <w:szCs w:val="26"/>
                    </w:rPr>
                  </w:pPr>
                  <w:r w:rsidRPr="00906C1E">
                    <w:rPr>
                      <w:sz w:val="26"/>
                      <w:szCs w:val="26"/>
                    </w:rPr>
                    <w:t>COTE D'IVOIRE</w:t>
                  </w:r>
                </w:p>
              </w:tc>
              <w:tc>
                <w:tcPr>
                  <w:tcW w:w="1013"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26"/>
                    <w:jc w:val="center"/>
                    <w:rPr>
                      <w:sz w:val="26"/>
                      <w:szCs w:val="26"/>
                    </w:rPr>
                  </w:pPr>
                  <w:r w:rsidRPr="00906C1E">
                    <w:rPr>
                      <w:sz w:val="26"/>
                      <w:szCs w:val="26"/>
                    </w:rPr>
                    <w:t>CII</w:t>
                  </w:r>
                </w:p>
              </w:tc>
              <w:tc>
                <w:tcPr>
                  <w:tcW w:w="102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5"/>
                    <w:jc w:val="center"/>
                    <w:rPr>
                      <w:sz w:val="26"/>
                      <w:szCs w:val="26"/>
                    </w:rPr>
                  </w:pPr>
                  <w:r w:rsidRPr="00906C1E">
                    <w:rPr>
                      <w:rFonts w:ascii="Calibri" w:eastAsia="Calibri" w:hAnsi="Calibri" w:cs="Calibri"/>
                      <w:sz w:val="26"/>
                      <w:szCs w:val="26"/>
                    </w:rPr>
                    <w:t>C12</w:t>
                  </w:r>
                </w:p>
              </w:tc>
              <w:tc>
                <w:tcPr>
                  <w:tcW w:w="119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4"/>
                    <w:jc w:val="center"/>
                    <w:rPr>
                      <w:sz w:val="26"/>
                      <w:szCs w:val="26"/>
                    </w:rPr>
                  </w:pPr>
                  <w:r w:rsidRPr="00906C1E">
                    <w:rPr>
                      <w:rFonts w:ascii="Calibri" w:eastAsia="Calibri" w:hAnsi="Calibri" w:cs="Calibri"/>
                      <w:sz w:val="26"/>
                      <w:szCs w:val="26"/>
                    </w:rPr>
                    <w:t>C13</w:t>
                  </w:r>
                </w:p>
              </w:tc>
              <w:tc>
                <w:tcPr>
                  <w:tcW w:w="1197" w:type="dxa"/>
                  <w:tcBorders>
                    <w:top w:val="single" w:sz="2" w:space="0" w:color="000000"/>
                    <w:left w:val="single" w:sz="2" w:space="0" w:color="000000"/>
                    <w:bottom w:val="single" w:sz="2" w:space="0" w:color="000000"/>
                    <w:right w:val="single" w:sz="2" w:space="0" w:color="000000"/>
                  </w:tcBorders>
                  <w:vAlign w:val="bottom"/>
                </w:tcPr>
                <w:p w:rsidR="00EC0991" w:rsidRPr="00906C1E" w:rsidRDefault="00EC0991" w:rsidP="00EC0991">
                  <w:pPr>
                    <w:rPr>
                      <w:sz w:val="26"/>
                      <w:szCs w:val="26"/>
                    </w:rPr>
                  </w:pPr>
                </w:p>
              </w:tc>
            </w:tr>
            <w:tr w:rsidR="00EC0991" w:rsidRPr="00FC1130" w:rsidTr="00B307E8">
              <w:trPr>
                <w:trHeight w:val="307"/>
              </w:trPr>
              <w:tc>
                <w:tcPr>
                  <w:tcW w:w="2851"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14"/>
                    <w:rPr>
                      <w:sz w:val="26"/>
                      <w:szCs w:val="26"/>
                    </w:rPr>
                  </w:pPr>
                  <w:r w:rsidRPr="00906C1E">
                    <w:rPr>
                      <w:sz w:val="26"/>
                      <w:szCs w:val="26"/>
                    </w:rPr>
                    <w:t>NIGER</w:t>
                  </w:r>
                </w:p>
              </w:tc>
              <w:tc>
                <w:tcPr>
                  <w:tcW w:w="1013"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17"/>
                    <w:jc w:val="center"/>
                    <w:rPr>
                      <w:sz w:val="26"/>
                      <w:szCs w:val="26"/>
                    </w:rPr>
                  </w:pPr>
                  <w:r w:rsidRPr="00906C1E">
                    <w:rPr>
                      <w:sz w:val="26"/>
                      <w:szCs w:val="26"/>
                    </w:rPr>
                    <w:t>NEI</w:t>
                  </w:r>
                </w:p>
              </w:tc>
              <w:tc>
                <w:tcPr>
                  <w:tcW w:w="102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9"/>
                    <w:jc w:val="center"/>
                    <w:rPr>
                      <w:sz w:val="26"/>
                      <w:szCs w:val="26"/>
                    </w:rPr>
                  </w:pPr>
                  <w:r w:rsidRPr="00906C1E">
                    <w:rPr>
                      <w:sz w:val="26"/>
                      <w:szCs w:val="26"/>
                    </w:rPr>
                    <w:t>NE-2</w:t>
                  </w:r>
                </w:p>
              </w:tc>
              <w:tc>
                <w:tcPr>
                  <w:tcW w:w="119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6"/>
                    <w:jc w:val="center"/>
                    <w:rPr>
                      <w:sz w:val="26"/>
                      <w:szCs w:val="26"/>
                    </w:rPr>
                  </w:pPr>
                  <w:r w:rsidRPr="00906C1E">
                    <w:rPr>
                      <w:sz w:val="26"/>
                      <w:szCs w:val="26"/>
                    </w:rPr>
                    <w:t>NE-3</w:t>
                  </w:r>
                </w:p>
              </w:tc>
              <w:tc>
                <w:tcPr>
                  <w:tcW w:w="1197"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4"/>
                    <w:jc w:val="center"/>
                    <w:rPr>
                      <w:sz w:val="26"/>
                      <w:szCs w:val="26"/>
                    </w:rPr>
                  </w:pPr>
                  <w:r w:rsidRPr="00906C1E">
                    <w:rPr>
                      <w:sz w:val="26"/>
                      <w:szCs w:val="26"/>
                    </w:rPr>
                    <w:t>NE-4</w:t>
                  </w:r>
                </w:p>
              </w:tc>
            </w:tr>
            <w:tr w:rsidR="00EC0991" w:rsidRPr="00FC1130" w:rsidTr="00B307E8">
              <w:trPr>
                <w:trHeight w:val="317"/>
              </w:trPr>
              <w:tc>
                <w:tcPr>
                  <w:tcW w:w="2851"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rPr>
                      <w:sz w:val="26"/>
                      <w:szCs w:val="26"/>
                    </w:rPr>
                  </w:pPr>
                  <w:r w:rsidRPr="00906C1E">
                    <w:rPr>
                      <w:rFonts w:ascii="Calibri" w:eastAsia="Calibri" w:hAnsi="Calibri" w:cs="Calibri"/>
                      <w:sz w:val="26"/>
                      <w:szCs w:val="26"/>
                    </w:rPr>
                    <w:t>TOGO</w:t>
                  </w:r>
                </w:p>
              </w:tc>
              <w:tc>
                <w:tcPr>
                  <w:tcW w:w="1013"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31"/>
                    <w:jc w:val="center"/>
                    <w:rPr>
                      <w:sz w:val="26"/>
                      <w:szCs w:val="26"/>
                    </w:rPr>
                  </w:pPr>
                  <w:r w:rsidRPr="00906C1E">
                    <w:rPr>
                      <w:rFonts w:ascii="Calibri" w:eastAsia="Calibri" w:hAnsi="Calibri" w:cs="Calibri"/>
                      <w:sz w:val="26"/>
                      <w:szCs w:val="26"/>
                    </w:rPr>
                    <w:t>TGI</w:t>
                  </w:r>
                </w:p>
              </w:tc>
              <w:tc>
                <w:tcPr>
                  <w:tcW w:w="102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5"/>
                    <w:jc w:val="center"/>
                    <w:rPr>
                      <w:sz w:val="26"/>
                      <w:szCs w:val="26"/>
                    </w:rPr>
                  </w:pPr>
                  <w:r w:rsidRPr="00906C1E">
                    <w:rPr>
                      <w:sz w:val="26"/>
                      <w:szCs w:val="26"/>
                    </w:rPr>
                    <w:t>TG2</w:t>
                  </w:r>
                </w:p>
              </w:tc>
              <w:tc>
                <w:tcPr>
                  <w:tcW w:w="1195"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left="1"/>
                    <w:jc w:val="center"/>
                    <w:rPr>
                      <w:sz w:val="26"/>
                      <w:szCs w:val="26"/>
                    </w:rPr>
                  </w:pPr>
                  <w:r w:rsidRPr="00906C1E">
                    <w:rPr>
                      <w:sz w:val="26"/>
                      <w:szCs w:val="26"/>
                    </w:rPr>
                    <w:t>TG3</w:t>
                  </w:r>
                </w:p>
              </w:tc>
              <w:tc>
                <w:tcPr>
                  <w:tcW w:w="1197" w:type="dxa"/>
                  <w:tcBorders>
                    <w:top w:val="single" w:sz="2" w:space="0" w:color="000000"/>
                    <w:left w:val="single" w:sz="2" w:space="0" w:color="000000"/>
                    <w:bottom w:val="single" w:sz="2" w:space="0" w:color="000000"/>
                    <w:right w:val="single" w:sz="2" w:space="0" w:color="000000"/>
                  </w:tcBorders>
                </w:tcPr>
                <w:p w:rsidR="00EC0991" w:rsidRPr="00906C1E" w:rsidRDefault="00EC0991" w:rsidP="00EC0991">
                  <w:pPr>
                    <w:ind w:right="1"/>
                    <w:jc w:val="center"/>
                    <w:rPr>
                      <w:sz w:val="26"/>
                      <w:szCs w:val="26"/>
                    </w:rPr>
                  </w:pPr>
                  <w:r w:rsidRPr="00906C1E">
                    <w:rPr>
                      <w:sz w:val="26"/>
                      <w:szCs w:val="26"/>
                    </w:rPr>
                    <w:t>TG4</w:t>
                  </w:r>
                </w:p>
              </w:tc>
            </w:tr>
          </w:tbl>
          <w:p w:rsidR="008D2212" w:rsidRDefault="008D2212" w:rsidP="00EC0991">
            <w:pPr>
              <w:rPr>
                <w:sz w:val="28"/>
                <w:szCs w:val="28"/>
              </w:rPr>
            </w:pPr>
          </w:p>
          <w:p w:rsidR="00331540" w:rsidRDefault="00566895" w:rsidP="00EC0991">
            <w:pPr>
              <w:rPr>
                <w:sz w:val="26"/>
                <w:szCs w:val="26"/>
              </w:rPr>
            </w:pPr>
            <w:r w:rsidRPr="00075187">
              <w:rPr>
                <w:sz w:val="26"/>
                <w:szCs w:val="26"/>
              </w:rPr>
              <w:t>Une machine contenant des boules numérotées de 1 à 20 dont chacune correspond à un lot allant de deux millions (2 000 000) à vingt millions (20 000 000) de FCFA, comme indiqué dans le tableau ci-dessous</w:t>
            </w:r>
            <w:r w:rsidR="008D2212" w:rsidRPr="00075187">
              <w:rPr>
                <w:sz w:val="26"/>
                <w:szCs w:val="26"/>
              </w:rPr>
              <w:t xml:space="preserve"> :</w:t>
            </w:r>
          </w:p>
          <w:p w:rsidR="004325DD" w:rsidRPr="00075187" w:rsidRDefault="004325DD" w:rsidP="00EC0991">
            <w:pPr>
              <w:rPr>
                <w:sz w:val="26"/>
                <w:szCs w:val="26"/>
              </w:rPr>
            </w:pPr>
          </w:p>
          <w:p w:rsidR="00F37551" w:rsidRDefault="00F37551" w:rsidP="00EC0991">
            <w:pPr>
              <w:rPr>
                <w:sz w:val="28"/>
                <w:szCs w:val="28"/>
              </w:rPr>
            </w:pPr>
          </w:p>
          <w:p w:rsidR="002957DA" w:rsidRDefault="002957DA" w:rsidP="00EC0991">
            <w:pPr>
              <w:rPr>
                <w:sz w:val="28"/>
                <w:szCs w:val="28"/>
              </w:rPr>
            </w:pPr>
          </w:p>
          <w:p w:rsidR="002957DA" w:rsidRDefault="002957DA" w:rsidP="00EC0991">
            <w:pPr>
              <w:rPr>
                <w:sz w:val="28"/>
                <w:szCs w:val="28"/>
              </w:rPr>
            </w:pPr>
          </w:p>
          <w:p w:rsidR="002957DA" w:rsidRDefault="002957DA" w:rsidP="00EC0991">
            <w:pPr>
              <w:rPr>
                <w:sz w:val="28"/>
                <w:szCs w:val="28"/>
              </w:rPr>
            </w:pPr>
          </w:p>
          <w:p w:rsidR="00F039C6" w:rsidRDefault="00F039C6" w:rsidP="00EC0991">
            <w:pPr>
              <w:rPr>
                <w:sz w:val="28"/>
                <w:szCs w:val="28"/>
              </w:rPr>
            </w:pPr>
          </w:p>
          <w:tbl>
            <w:tblPr>
              <w:tblW w:w="6722" w:type="dxa"/>
              <w:tblCellMar>
                <w:left w:w="70" w:type="dxa"/>
                <w:right w:w="70" w:type="dxa"/>
              </w:tblCellMar>
              <w:tblLook w:val="04A0" w:firstRow="1" w:lastRow="0" w:firstColumn="1" w:lastColumn="0" w:noHBand="0" w:noVBand="1"/>
            </w:tblPr>
            <w:tblGrid>
              <w:gridCol w:w="400"/>
              <w:gridCol w:w="1224"/>
              <w:gridCol w:w="178"/>
              <w:gridCol w:w="400"/>
              <w:gridCol w:w="1123"/>
              <w:gridCol w:w="237"/>
              <w:gridCol w:w="400"/>
              <w:gridCol w:w="1175"/>
              <w:gridCol w:w="165"/>
              <w:gridCol w:w="400"/>
              <w:gridCol w:w="1020"/>
            </w:tblGrid>
            <w:tr w:rsidR="008D2212" w:rsidRPr="008D2212" w:rsidTr="008D2212">
              <w:trPr>
                <w:trHeight w:val="300"/>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N°</w:t>
                  </w:r>
                </w:p>
              </w:tc>
              <w:tc>
                <w:tcPr>
                  <w:tcW w:w="1224" w:type="dxa"/>
                  <w:tcBorders>
                    <w:top w:val="single" w:sz="4" w:space="0" w:color="auto"/>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LOTS</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N°</w:t>
                  </w:r>
                </w:p>
              </w:tc>
              <w:tc>
                <w:tcPr>
                  <w:tcW w:w="1123" w:type="dxa"/>
                  <w:tcBorders>
                    <w:top w:val="single" w:sz="4" w:space="0" w:color="auto"/>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LOTS</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N°</w:t>
                  </w:r>
                </w:p>
              </w:tc>
              <w:tc>
                <w:tcPr>
                  <w:tcW w:w="1175" w:type="dxa"/>
                  <w:tcBorders>
                    <w:top w:val="single" w:sz="4" w:space="0" w:color="auto"/>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LOTS</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p>
              </w:tc>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N°</w:t>
                  </w:r>
                </w:p>
              </w:tc>
              <w:tc>
                <w:tcPr>
                  <w:tcW w:w="1020" w:type="dxa"/>
                  <w:tcBorders>
                    <w:top w:val="single" w:sz="4" w:space="0" w:color="auto"/>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rPr>
                      <w:rFonts w:ascii="Calibri" w:eastAsia="Times New Roman" w:hAnsi="Calibri" w:cs="Calibri"/>
                      <w:color w:val="000000"/>
                      <w:lang w:eastAsia="fr-FR"/>
                    </w:rPr>
                  </w:pPr>
                  <w:r w:rsidRPr="008D2212">
                    <w:rPr>
                      <w:rFonts w:ascii="Calibri" w:eastAsia="Times New Roman" w:hAnsi="Calibri" w:cs="Calibri"/>
                      <w:color w:val="000000"/>
                      <w:lang w:eastAsia="fr-FR"/>
                    </w:rPr>
                    <w:t>LOTS</w:t>
                  </w:r>
                </w:p>
              </w:tc>
            </w:tr>
            <w:tr w:rsidR="008D2212" w:rsidRPr="008D2212" w:rsidTr="008D2212">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w:t>
                  </w:r>
                </w:p>
              </w:tc>
              <w:tc>
                <w:tcPr>
                  <w:tcW w:w="1224"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20 000 000</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6</w:t>
                  </w:r>
                </w:p>
              </w:tc>
              <w:tc>
                <w:tcPr>
                  <w:tcW w:w="1123"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4 000 000</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11</w:t>
                  </w:r>
                </w:p>
              </w:tc>
              <w:tc>
                <w:tcPr>
                  <w:tcW w:w="1175"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3 000 000</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16</w:t>
                  </w:r>
                </w:p>
              </w:tc>
              <w:tc>
                <w:tcPr>
                  <w:tcW w:w="1020"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r>
            <w:tr w:rsidR="008D2212" w:rsidRPr="008D2212" w:rsidTr="008D2212">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w:t>
                  </w:r>
                </w:p>
              </w:tc>
              <w:tc>
                <w:tcPr>
                  <w:tcW w:w="1224"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10 000 000</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7</w:t>
                  </w:r>
                </w:p>
              </w:tc>
              <w:tc>
                <w:tcPr>
                  <w:tcW w:w="1123"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4 000 000</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12</w:t>
                  </w:r>
                </w:p>
              </w:tc>
              <w:tc>
                <w:tcPr>
                  <w:tcW w:w="1175"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3 000 000</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17</w:t>
                  </w:r>
                </w:p>
              </w:tc>
              <w:tc>
                <w:tcPr>
                  <w:tcW w:w="1020"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r>
            <w:tr w:rsidR="008D2212" w:rsidRPr="008D2212" w:rsidTr="008D2212">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w:t>
                  </w:r>
                </w:p>
              </w:tc>
              <w:tc>
                <w:tcPr>
                  <w:tcW w:w="1224"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5 000 000</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8</w:t>
                  </w:r>
                </w:p>
              </w:tc>
              <w:tc>
                <w:tcPr>
                  <w:tcW w:w="1123"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4 000 000</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13</w:t>
                  </w:r>
                </w:p>
              </w:tc>
              <w:tc>
                <w:tcPr>
                  <w:tcW w:w="1175"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3 000 000</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18</w:t>
                  </w:r>
                </w:p>
              </w:tc>
              <w:tc>
                <w:tcPr>
                  <w:tcW w:w="1020"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r>
            <w:tr w:rsidR="008D2212" w:rsidRPr="008D2212" w:rsidTr="008D2212">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4</w:t>
                  </w:r>
                </w:p>
              </w:tc>
              <w:tc>
                <w:tcPr>
                  <w:tcW w:w="1224"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5 000 000</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9</w:t>
                  </w:r>
                </w:p>
              </w:tc>
              <w:tc>
                <w:tcPr>
                  <w:tcW w:w="1123"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4 000 000</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14</w:t>
                  </w:r>
                </w:p>
              </w:tc>
              <w:tc>
                <w:tcPr>
                  <w:tcW w:w="1175"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3 000 000</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19</w:t>
                  </w:r>
                </w:p>
              </w:tc>
              <w:tc>
                <w:tcPr>
                  <w:tcW w:w="1020"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r>
            <w:tr w:rsidR="008D2212" w:rsidRPr="008D2212" w:rsidTr="008D2212">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5</w:t>
                  </w:r>
                </w:p>
              </w:tc>
              <w:tc>
                <w:tcPr>
                  <w:tcW w:w="1224"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5 000 000</w:t>
                  </w:r>
                </w:p>
              </w:tc>
              <w:tc>
                <w:tcPr>
                  <w:tcW w:w="178"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10</w:t>
                  </w:r>
                </w:p>
              </w:tc>
              <w:tc>
                <w:tcPr>
                  <w:tcW w:w="1123"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3 000 000</w:t>
                  </w:r>
                </w:p>
              </w:tc>
              <w:tc>
                <w:tcPr>
                  <w:tcW w:w="237"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15</w:t>
                  </w:r>
                </w:p>
              </w:tc>
              <w:tc>
                <w:tcPr>
                  <w:tcW w:w="1175"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c>
                <w:tcPr>
                  <w:tcW w:w="165" w:type="dxa"/>
                  <w:tcBorders>
                    <w:top w:val="nil"/>
                    <w:left w:val="nil"/>
                    <w:bottom w:val="nil"/>
                    <w:right w:val="nil"/>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p>
              </w:tc>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20</w:t>
                  </w:r>
                </w:p>
              </w:tc>
              <w:tc>
                <w:tcPr>
                  <w:tcW w:w="1020" w:type="dxa"/>
                  <w:tcBorders>
                    <w:top w:val="nil"/>
                    <w:left w:val="nil"/>
                    <w:bottom w:val="single" w:sz="4" w:space="0" w:color="auto"/>
                    <w:right w:val="single" w:sz="4" w:space="0" w:color="auto"/>
                  </w:tcBorders>
                  <w:shd w:val="clear" w:color="auto" w:fill="auto"/>
                  <w:noWrap/>
                  <w:vAlign w:val="bottom"/>
                  <w:hideMark/>
                </w:tcPr>
                <w:p w:rsidR="008D2212" w:rsidRPr="008D2212" w:rsidRDefault="008D2212" w:rsidP="008D2212">
                  <w:pPr>
                    <w:spacing w:after="0" w:line="240" w:lineRule="auto"/>
                    <w:jc w:val="right"/>
                    <w:rPr>
                      <w:rFonts w:ascii="Calibri" w:eastAsia="Times New Roman" w:hAnsi="Calibri" w:cs="Calibri"/>
                      <w:color w:val="000000"/>
                      <w:lang w:eastAsia="fr-FR"/>
                    </w:rPr>
                  </w:pPr>
                  <w:r w:rsidRPr="008D2212">
                    <w:rPr>
                      <w:rFonts w:ascii="Calibri" w:eastAsia="Times New Roman" w:hAnsi="Calibri" w:cs="Calibri"/>
                      <w:color w:val="000000"/>
                      <w:lang w:eastAsia="fr-FR"/>
                    </w:rPr>
                    <w:t>2 000 000</w:t>
                  </w:r>
                </w:p>
              </w:tc>
            </w:tr>
          </w:tbl>
          <w:p w:rsidR="00833295" w:rsidRDefault="008D2212" w:rsidP="00990A75">
            <w:pPr>
              <w:rPr>
                <w:sz w:val="28"/>
                <w:szCs w:val="28"/>
              </w:rPr>
            </w:pPr>
            <w:r>
              <w:rPr>
                <w:sz w:val="28"/>
                <w:szCs w:val="28"/>
              </w:rPr>
              <w:t xml:space="preserve"> </w:t>
            </w:r>
          </w:p>
          <w:p w:rsidR="001D0D45" w:rsidRPr="00642BA2" w:rsidRDefault="001D0D45" w:rsidP="00833295">
            <w:pPr>
              <w:pStyle w:val="Paragraphedeliste"/>
              <w:numPr>
                <w:ilvl w:val="0"/>
                <w:numId w:val="5"/>
              </w:numPr>
              <w:spacing w:after="181"/>
              <w:ind w:right="504"/>
              <w:jc w:val="both"/>
              <w:rPr>
                <w:sz w:val="26"/>
                <w:szCs w:val="26"/>
              </w:rPr>
            </w:pPr>
            <w:r w:rsidRPr="00642BA2">
              <w:rPr>
                <w:sz w:val="26"/>
                <w:szCs w:val="26"/>
              </w:rPr>
              <w:t>Le tirage se fait suivant le principe ci-après</w:t>
            </w:r>
            <w:r w:rsidR="00FA574C" w:rsidRPr="00642BA2">
              <w:rPr>
                <w:sz w:val="26"/>
                <w:szCs w:val="26"/>
              </w:rPr>
              <w:t> :</w:t>
            </w:r>
          </w:p>
          <w:p w:rsidR="00FA574C" w:rsidRPr="00642BA2" w:rsidRDefault="00FA574C" w:rsidP="00FA574C">
            <w:pPr>
              <w:pStyle w:val="Paragraphedeliste"/>
              <w:spacing w:after="181"/>
              <w:ind w:right="504"/>
              <w:jc w:val="both"/>
              <w:rPr>
                <w:sz w:val="26"/>
                <w:szCs w:val="26"/>
              </w:rPr>
            </w:pPr>
          </w:p>
          <w:p w:rsidR="001D0D45" w:rsidRPr="00642BA2" w:rsidRDefault="001D0D45" w:rsidP="00FA574C">
            <w:pPr>
              <w:pStyle w:val="Paragraphedeliste"/>
              <w:numPr>
                <w:ilvl w:val="0"/>
                <w:numId w:val="8"/>
              </w:numPr>
              <w:spacing w:after="205" w:line="216" w:lineRule="auto"/>
              <w:jc w:val="both"/>
              <w:rPr>
                <w:sz w:val="26"/>
                <w:szCs w:val="26"/>
              </w:rPr>
            </w:pPr>
            <w:r w:rsidRPr="00642BA2">
              <w:rPr>
                <w:sz w:val="26"/>
                <w:szCs w:val="26"/>
              </w:rPr>
              <w:t>L'ordre de passage est déterminé par le tirage du numéro alphanumérique du gagnant effectué par une ou plusieurs personnes désignées à cet effet dans le public.</w:t>
            </w:r>
          </w:p>
          <w:p w:rsidR="00FA574C" w:rsidRPr="00642BA2" w:rsidRDefault="00FA574C" w:rsidP="00FA574C">
            <w:pPr>
              <w:pStyle w:val="Paragraphedeliste"/>
              <w:spacing w:after="274" w:line="216" w:lineRule="auto"/>
              <w:jc w:val="both"/>
              <w:rPr>
                <w:sz w:val="26"/>
                <w:szCs w:val="26"/>
              </w:rPr>
            </w:pPr>
          </w:p>
          <w:p w:rsidR="001D0D45" w:rsidRPr="00642BA2" w:rsidRDefault="001D0D45" w:rsidP="00FA574C">
            <w:pPr>
              <w:pStyle w:val="Paragraphedeliste"/>
              <w:numPr>
                <w:ilvl w:val="0"/>
                <w:numId w:val="8"/>
              </w:numPr>
              <w:spacing w:after="274" w:line="216" w:lineRule="auto"/>
              <w:jc w:val="both"/>
              <w:rPr>
                <w:sz w:val="26"/>
                <w:szCs w:val="26"/>
              </w:rPr>
            </w:pPr>
            <w:r w:rsidRPr="00642BA2">
              <w:rPr>
                <w:sz w:val="26"/>
                <w:szCs w:val="26"/>
              </w:rPr>
              <w:t>Chaque gagnant, suivant l'ordre d'apparition de son numéro alphanumérique lors du tirage précédent, enclenche</w:t>
            </w:r>
            <w:r w:rsidR="00910719">
              <w:rPr>
                <w:sz w:val="26"/>
                <w:szCs w:val="26"/>
              </w:rPr>
              <w:t>ra le tirage sur la machine du</w:t>
            </w:r>
            <w:r w:rsidRPr="00642BA2">
              <w:rPr>
                <w:sz w:val="26"/>
                <w:szCs w:val="26"/>
              </w:rPr>
              <w:t xml:space="preserve"> Tirage Loto, pour tirer un numéro correspondant à un montant de gain dans le tableau ci-dessus.</w:t>
            </w:r>
          </w:p>
          <w:p w:rsidR="001D0D45" w:rsidRPr="00642BA2" w:rsidRDefault="001D0D45" w:rsidP="00C97029">
            <w:pPr>
              <w:spacing w:after="66" w:line="216" w:lineRule="auto"/>
              <w:jc w:val="both"/>
              <w:rPr>
                <w:sz w:val="26"/>
                <w:szCs w:val="26"/>
              </w:rPr>
            </w:pPr>
            <w:r w:rsidRPr="001D0D45">
              <w:rPr>
                <w:sz w:val="26"/>
                <w:szCs w:val="26"/>
              </w:rPr>
              <w:t>Le Programme Extraordinaire Régional</w:t>
            </w:r>
            <w:r w:rsidR="00903FE7">
              <w:rPr>
                <w:sz w:val="26"/>
                <w:szCs w:val="26"/>
              </w:rPr>
              <w:t xml:space="preserve"> (PER) </w:t>
            </w:r>
            <w:r w:rsidRPr="001D0D45">
              <w:rPr>
                <w:sz w:val="26"/>
                <w:szCs w:val="26"/>
              </w:rPr>
              <w:t>comporte vingt (20) lots pour un montant total de quatre-vingt-huit millions (88 000 000) FCFA, répartis comme suit :</w:t>
            </w:r>
          </w:p>
          <w:p w:rsidR="002836B4" w:rsidRPr="001D0D45" w:rsidRDefault="002836B4" w:rsidP="00C97029">
            <w:pPr>
              <w:spacing w:after="66" w:line="216" w:lineRule="auto"/>
              <w:jc w:val="both"/>
              <w:rPr>
                <w:sz w:val="26"/>
                <w:szCs w:val="26"/>
              </w:rPr>
            </w:pPr>
          </w:p>
          <w:p w:rsidR="002836B4" w:rsidRPr="00642BA2" w:rsidRDefault="001D0D45" w:rsidP="002836B4">
            <w:pPr>
              <w:pStyle w:val="Paragraphedeliste"/>
              <w:numPr>
                <w:ilvl w:val="0"/>
                <w:numId w:val="9"/>
              </w:numPr>
              <w:spacing w:line="216" w:lineRule="auto"/>
              <w:ind w:right="1882"/>
              <w:jc w:val="both"/>
              <w:rPr>
                <w:sz w:val="26"/>
                <w:szCs w:val="26"/>
              </w:rPr>
            </w:pPr>
            <w:r w:rsidRPr="00642BA2">
              <w:rPr>
                <w:sz w:val="26"/>
                <w:szCs w:val="26"/>
              </w:rPr>
              <w:t>Un (01) lot de vingt millions (20 000 000) FCFA</w:t>
            </w:r>
            <w:r w:rsidR="00107398" w:rsidRPr="00642BA2">
              <w:rPr>
                <w:sz w:val="26"/>
                <w:szCs w:val="26"/>
              </w:rPr>
              <w:t> ;</w:t>
            </w:r>
            <w:r w:rsidRPr="00642BA2">
              <w:rPr>
                <w:sz w:val="26"/>
                <w:szCs w:val="26"/>
              </w:rPr>
              <w:t xml:space="preserve"> </w:t>
            </w:r>
          </w:p>
          <w:p w:rsidR="001D0D45" w:rsidRPr="00642BA2" w:rsidRDefault="001D0D45" w:rsidP="002836B4">
            <w:pPr>
              <w:pStyle w:val="Paragraphedeliste"/>
              <w:numPr>
                <w:ilvl w:val="0"/>
                <w:numId w:val="9"/>
              </w:numPr>
              <w:spacing w:line="216" w:lineRule="auto"/>
              <w:ind w:right="1882"/>
              <w:jc w:val="both"/>
              <w:rPr>
                <w:sz w:val="26"/>
                <w:szCs w:val="26"/>
              </w:rPr>
            </w:pPr>
            <w:r w:rsidRPr="00642BA2">
              <w:rPr>
                <w:sz w:val="26"/>
                <w:szCs w:val="26"/>
              </w:rPr>
              <w:t>Un (01) lot de dix millions (10 000 000) FCFA</w:t>
            </w:r>
            <w:r w:rsidR="00107398" w:rsidRPr="00642BA2">
              <w:rPr>
                <w:sz w:val="26"/>
                <w:szCs w:val="26"/>
              </w:rPr>
              <w:t> ;</w:t>
            </w:r>
            <w:r w:rsidRPr="00642BA2">
              <w:rPr>
                <w:sz w:val="26"/>
                <w:szCs w:val="26"/>
              </w:rPr>
              <w:t xml:space="preserve"> </w:t>
            </w:r>
          </w:p>
          <w:p w:rsidR="00107398" w:rsidRPr="00903FE7" w:rsidRDefault="001D0D45" w:rsidP="00903FE7">
            <w:pPr>
              <w:pStyle w:val="Paragraphedeliste"/>
              <w:numPr>
                <w:ilvl w:val="0"/>
                <w:numId w:val="9"/>
              </w:numPr>
              <w:jc w:val="both"/>
              <w:rPr>
                <w:sz w:val="26"/>
                <w:szCs w:val="26"/>
              </w:rPr>
            </w:pPr>
            <w:r w:rsidRPr="00642BA2">
              <w:rPr>
                <w:sz w:val="26"/>
                <w:szCs w:val="26"/>
              </w:rPr>
              <w:t>Trois (03) lot</w:t>
            </w:r>
            <w:r w:rsidR="00107398" w:rsidRPr="00642BA2">
              <w:rPr>
                <w:sz w:val="26"/>
                <w:szCs w:val="26"/>
              </w:rPr>
              <w:t>s</w:t>
            </w:r>
            <w:r w:rsidRPr="00642BA2">
              <w:rPr>
                <w:sz w:val="26"/>
                <w:szCs w:val="26"/>
              </w:rPr>
              <w:t xml:space="preserve"> de cinq millions (5 000 000) FCFA</w:t>
            </w:r>
            <w:r w:rsidR="00107398" w:rsidRPr="00642BA2">
              <w:rPr>
                <w:sz w:val="26"/>
                <w:szCs w:val="26"/>
              </w:rPr>
              <w:t> ;</w:t>
            </w:r>
          </w:p>
          <w:p w:rsidR="002836B4" w:rsidRPr="00642BA2" w:rsidRDefault="001D0D45" w:rsidP="002836B4">
            <w:pPr>
              <w:pStyle w:val="Paragraphedeliste"/>
              <w:numPr>
                <w:ilvl w:val="0"/>
                <w:numId w:val="9"/>
              </w:numPr>
              <w:spacing w:after="220" w:line="216" w:lineRule="auto"/>
              <w:ind w:right="1574"/>
              <w:jc w:val="both"/>
              <w:rPr>
                <w:sz w:val="26"/>
                <w:szCs w:val="26"/>
              </w:rPr>
            </w:pPr>
            <w:r w:rsidRPr="00642BA2">
              <w:rPr>
                <w:sz w:val="26"/>
                <w:szCs w:val="26"/>
              </w:rPr>
              <w:t>Quatre (04) lots</w:t>
            </w:r>
            <w:r w:rsidR="00903FE7">
              <w:rPr>
                <w:sz w:val="26"/>
                <w:szCs w:val="26"/>
              </w:rPr>
              <w:t xml:space="preserve"> </w:t>
            </w:r>
            <w:r w:rsidR="00353022">
              <w:rPr>
                <w:sz w:val="26"/>
                <w:szCs w:val="26"/>
              </w:rPr>
              <w:t xml:space="preserve">de quatre millions (4 000 000) </w:t>
            </w:r>
            <w:r w:rsidRPr="00642BA2">
              <w:rPr>
                <w:sz w:val="26"/>
                <w:szCs w:val="26"/>
              </w:rPr>
              <w:t>FCFA</w:t>
            </w:r>
            <w:r w:rsidR="00107398" w:rsidRPr="00642BA2">
              <w:rPr>
                <w:sz w:val="26"/>
                <w:szCs w:val="26"/>
              </w:rPr>
              <w:t> ;</w:t>
            </w:r>
          </w:p>
          <w:p w:rsidR="002836B4" w:rsidRPr="00642BA2" w:rsidRDefault="001D0D45" w:rsidP="002836B4">
            <w:pPr>
              <w:pStyle w:val="Paragraphedeliste"/>
              <w:numPr>
                <w:ilvl w:val="0"/>
                <w:numId w:val="9"/>
              </w:numPr>
              <w:spacing w:after="220" w:line="216" w:lineRule="auto"/>
              <w:ind w:right="1574"/>
              <w:jc w:val="both"/>
              <w:rPr>
                <w:sz w:val="26"/>
                <w:szCs w:val="26"/>
              </w:rPr>
            </w:pPr>
            <w:r w:rsidRPr="00642BA2">
              <w:rPr>
                <w:sz w:val="26"/>
                <w:szCs w:val="26"/>
              </w:rPr>
              <w:t xml:space="preserve"> Cinq (05) lots de </w:t>
            </w:r>
            <w:r w:rsidR="002836B4" w:rsidRPr="00642BA2">
              <w:rPr>
                <w:sz w:val="26"/>
                <w:szCs w:val="26"/>
              </w:rPr>
              <w:t>trois millions (3 000 000) FCFA</w:t>
            </w:r>
            <w:r w:rsidR="00107398" w:rsidRPr="00642BA2">
              <w:rPr>
                <w:sz w:val="26"/>
                <w:szCs w:val="26"/>
              </w:rPr>
              <w:t> ;</w:t>
            </w:r>
          </w:p>
          <w:p w:rsidR="001D0D45" w:rsidRPr="00642BA2" w:rsidRDefault="001D0D45" w:rsidP="002836B4">
            <w:pPr>
              <w:pStyle w:val="Paragraphedeliste"/>
              <w:numPr>
                <w:ilvl w:val="0"/>
                <w:numId w:val="9"/>
              </w:numPr>
              <w:spacing w:after="220" w:line="216" w:lineRule="auto"/>
              <w:ind w:right="1574"/>
              <w:jc w:val="both"/>
              <w:rPr>
                <w:sz w:val="26"/>
                <w:szCs w:val="26"/>
              </w:rPr>
            </w:pPr>
            <w:r w:rsidRPr="00642BA2">
              <w:rPr>
                <w:sz w:val="26"/>
                <w:szCs w:val="26"/>
              </w:rPr>
              <w:t>Six (06) lots de deux millions (2 000 000) FCFA.</w:t>
            </w:r>
          </w:p>
          <w:p w:rsidR="001D0D45" w:rsidRPr="001D0D45" w:rsidRDefault="001D0D45" w:rsidP="00C97029">
            <w:pPr>
              <w:spacing w:after="286" w:line="216" w:lineRule="auto"/>
              <w:jc w:val="both"/>
              <w:rPr>
                <w:b/>
                <w:sz w:val="26"/>
                <w:szCs w:val="26"/>
              </w:rPr>
            </w:pPr>
            <w:r w:rsidRPr="001D0D45">
              <w:rPr>
                <w:b/>
                <w:sz w:val="26"/>
                <w:szCs w:val="26"/>
              </w:rPr>
              <w:t>Le Tirage de la Tranche Commune Entente se déroulera le vendredi 28 novembre 2025.</w:t>
            </w:r>
          </w:p>
          <w:p w:rsidR="009A1355" w:rsidRDefault="009A1355" w:rsidP="009A1355">
            <w:pPr>
              <w:spacing w:after="509" w:line="216" w:lineRule="auto"/>
              <w:rPr>
                <w:sz w:val="26"/>
              </w:rPr>
            </w:pPr>
          </w:p>
          <w:p w:rsidR="001D0D45" w:rsidRDefault="001D0D45" w:rsidP="009A1355">
            <w:pPr>
              <w:spacing w:after="509" w:line="216" w:lineRule="auto"/>
              <w:rPr>
                <w:sz w:val="26"/>
              </w:rPr>
            </w:pPr>
          </w:p>
          <w:p w:rsidR="001D0D45" w:rsidRPr="009A1355" w:rsidRDefault="001D0D45" w:rsidP="009A1355">
            <w:pPr>
              <w:spacing w:after="509" w:line="216" w:lineRule="auto"/>
            </w:pPr>
          </w:p>
          <w:p w:rsidR="009A1355" w:rsidRDefault="009A1355" w:rsidP="00EC0991">
            <w:pPr>
              <w:rPr>
                <w:sz w:val="28"/>
                <w:szCs w:val="28"/>
              </w:rPr>
            </w:pPr>
          </w:p>
          <w:p w:rsidR="00566895" w:rsidRDefault="00566895" w:rsidP="00EC0991">
            <w:pPr>
              <w:rPr>
                <w:sz w:val="28"/>
                <w:szCs w:val="28"/>
              </w:rPr>
            </w:pPr>
          </w:p>
          <w:p w:rsidR="00EC0991" w:rsidRPr="001E4548" w:rsidRDefault="00EC0991" w:rsidP="00EC0991">
            <w:pPr>
              <w:rPr>
                <w:sz w:val="28"/>
                <w:szCs w:val="28"/>
              </w:rPr>
            </w:pPr>
          </w:p>
        </w:tc>
      </w:tr>
      <w:tr w:rsidR="00331540" w:rsidTr="000C475B">
        <w:tc>
          <w:tcPr>
            <w:tcW w:w="2412" w:type="dxa"/>
          </w:tcPr>
          <w:p w:rsidR="00F379D7" w:rsidRPr="006B3CD9" w:rsidRDefault="00F379D7" w:rsidP="006B3CD9">
            <w:pPr>
              <w:jc w:val="center"/>
              <w:rPr>
                <w:b/>
                <w:sz w:val="26"/>
                <w:szCs w:val="26"/>
              </w:rPr>
            </w:pPr>
          </w:p>
          <w:p w:rsidR="00F379D7" w:rsidRPr="006B3CD9" w:rsidRDefault="00F379D7" w:rsidP="006B3CD9">
            <w:pPr>
              <w:jc w:val="center"/>
              <w:rPr>
                <w:b/>
                <w:sz w:val="26"/>
                <w:szCs w:val="26"/>
              </w:rPr>
            </w:pPr>
          </w:p>
          <w:p w:rsidR="00F379D7" w:rsidRPr="006B3CD9" w:rsidRDefault="00F379D7" w:rsidP="006B3CD9">
            <w:pPr>
              <w:jc w:val="center"/>
              <w:rPr>
                <w:b/>
                <w:sz w:val="26"/>
                <w:szCs w:val="26"/>
              </w:rPr>
            </w:pPr>
          </w:p>
          <w:p w:rsidR="00331540" w:rsidRPr="006B3CD9" w:rsidRDefault="0053476D" w:rsidP="006B3CD9">
            <w:pPr>
              <w:jc w:val="center"/>
              <w:rPr>
                <w:b/>
                <w:sz w:val="26"/>
                <w:szCs w:val="26"/>
              </w:rPr>
            </w:pPr>
            <w:r w:rsidRPr="006B3CD9">
              <w:rPr>
                <w:b/>
                <w:sz w:val="26"/>
                <w:szCs w:val="26"/>
              </w:rPr>
              <w:t>CAS PARTICULIER</w:t>
            </w:r>
          </w:p>
        </w:tc>
        <w:tc>
          <w:tcPr>
            <w:tcW w:w="7823" w:type="dxa"/>
          </w:tcPr>
          <w:p w:rsidR="0053476D" w:rsidRPr="00F858A2" w:rsidRDefault="0053476D" w:rsidP="0044387F">
            <w:pPr>
              <w:pStyle w:val="Paragraphedeliste"/>
              <w:numPr>
                <w:ilvl w:val="0"/>
                <w:numId w:val="9"/>
              </w:numPr>
              <w:spacing w:line="296" w:lineRule="auto"/>
              <w:jc w:val="both"/>
              <w:rPr>
                <w:sz w:val="26"/>
                <w:szCs w:val="26"/>
              </w:rPr>
            </w:pPr>
            <w:r w:rsidRPr="00F858A2">
              <w:rPr>
                <w:sz w:val="26"/>
                <w:szCs w:val="26"/>
              </w:rPr>
              <w:t>En cas de ticket gagnant à la fois au Loto 5/90 et au tirage TCE, la traçabilité du ticket déjà payé sera vérifiée dans la base de données.</w:t>
            </w:r>
          </w:p>
          <w:p w:rsidR="00F858A2" w:rsidRPr="00F858A2" w:rsidRDefault="0053476D" w:rsidP="0044387F">
            <w:pPr>
              <w:pStyle w:val="Paragraphedeliste"/>
              <w:numPr>
                <w:ilvl w:val="0"/>
                <w:numId w:val="9"/>
              </w:numPr>
              <w:spacing w:line="216" w:lineRule="auto"/>
              <w:jc w:val="both"/>
              <w:rPr>
                <w:b/>
                <w:sz w:val="26"/>
                <w:szCs w:val="26"/>
              </w:rPr>
            </w:pPr>
            <w:r w:rsidRPr="00F858A2">
              <w:rPr>
                <w:sz w:val="26"/>
                <w:szCs w:val="26"/>
              </w:rPr>
              <w:t xml:space="preserve">En cas d'expiration du délai de validité, si le détenteur d'un ticket tiré n'est ni identifié, ni contacté, ni retrouvé, un tirage de remplacement sera effectué sur la base de données du tirage suivant pour désigner un nouveau gagnant. </w:t>
            </w:r>
          </w:p>
          <w:p w:rsidR="00F858A2" w:rsidRDefault="00F858A2" w:rsidP="00F858A2">
            <w:pPr>
              <w:pStyle w:val="Paragraphedeliste"/>
              <w:spacing w:line="216" w:lineRule="auto"/>
              <w:jc w:val="both"/>
              <w:rPr>
                <w:sz w:val="26"/>
                <w:szCs w:val="26"/>
              </w:rPr>
            </w:pPr>
          </w:p>
          <w:p w:rsidR="0053476D" w:rsidRPr="00F858A2" w:rsidRDefault="0053476D" w:rsidP="00F858A2">
            <w:pPr>
              <w:pStyle w:val="Paragraphedeliste"/>
              <w:spacing w:line="216" w:lineRule="auto"/>
              <w:jc w:val="both"/>
              <w:rPr>
                <w:b/>
                <w:sz w:val="26"/>
                <w:szCs w:val="26"/>
              </w:rPr>
            </w:pPr>
            <w:r w:rsidRPr="00F858A2">
              <w:rPr>
                <w:b/>
                <w:sz w:val="26"/>
                <w:szCs w:val="26"/>
              </w:rPr>
              <w:t>Après le quatrième tirage TCE, aucun tirage de remplacement ne sera organisé.</w:t>
            </w:r>
          </w:p>
          <w:p w:rsidR="00331540" w:rsidRPr="001E4548" w:rsidRDefault="00331540" w:rsidP="001E4548">
            <w:pPr>
              <w:rPr>
                <w:sz w:val="28"/>
                <w:szCs w:val="28"/>
              </w:rPr>
            </w:pPr>
          </w:p>
        </w:tc>
      </w:tr>
      <w:tr w:rsidR="00331540" w:rsidTr="000C475B">
        <w:tc>
          <w:tcPr>
            <w:tcW w:w="2412" w:type="dxa"/>
          </w:tcPr>
          <w:p w:rsidR="009A1281" w:rsidRPr="006B3CD9" w:rsidRDefault="009A1281" w:rsidP="006B3CD9">
            <w:pPr>
              <w:spacing w:after="160" w:line="259" w:lineRule="auto"/>
              <w:ind w:right="46"/>
              <w:contextualSpacing/>
              <w:jc w:val="center"/>
              <w:rPr>
                <w:b/>
                <w:sz w:val="26"/>
                <w:szCs w:val="26"/>
              </w:rPr>
            </w:pPr>
          </w:p>
          <w:p w:rsidR="009A1281" w:rsidRPr="006B3CD9" w:rsidRDefault="009A1281" w:rsidP="006B3CD9">
            <w:pPr>
              <w:spacing w:after="160" w:line="259" w:lineRule="auto"/>
              <w:ind w:right="46"/>
              <w:contextualSpacing/>
              <w:jc w:val="center"/>
              <w:rPr>
                <w:b/>
                <w:sz w:val="26"/>
                <w:szCs w:val="26"/>
              </w:rPr>
            </w:pPr>
          </w:p>
          <w:p w:rsidR="009A1281" w:rsidRPr="006B3CD9" w:rsidRDefault="009A1281" w:rsidP="006B3CD9">
            <w:pPr>
              <w:spacing w:after="160" w:line="259" w:lineRule="auto"/>
              <w:ind w:right="46"/>
              <w:contextualSpacing/>
              <w:jc w:val="center"/>
              <w:rPr>
                <w:b/>
                <w:sz w:val="26"/>
                <w:szCs w:val="26"/>
              </w:rPr>
            </w:pPr>
          </w:p>
          <w:p w:rsidR="009F3CB7" w:rsidRPr="009F3CB7" w:rsidRDefault="009F3CB7" w:rsidP="006B3CD9">
            <w:pPr>
              <w:spacing w:after="160" w:line="259" w:lineRule="auto"/>
              <w:ind w:right="46"/>
              <w:contextualSpacing/>
              <w:jc w:val="center"/>
              <w:rPr>
                <w:b/>
                <w:sz w:val="26"/>
                <w:szCs w:val="26"/>
              </w:rPr>
            </w:pPr>
            <w:r w:rsidRPr="009F3CB7">
              <w:rPr>
                <w:b/>
                <w:sz w:val="26"/>
                <w:szCs w:val="26"/>
              </w:rPr>
              <w:t>PRISE EN</w:t>
            </w:r>
          </w:p>
          <w:p w:rsidR="009F3CB7" w:rsidRPr="009F3CB7" w:rsidRDefault="009F3CB7" w:rsidP="006B3CD9">
            <w:pPr>
              <w:spacing w:after="160" w:line="259" w:lineRule="auto"/>
              <w:ind w:right="41"/>
              <w:contextualSpacing/>
              <w:jc w:val="center"/>
              <w:rPr>
                <w:b/>
                <w:sz w:val="26"/>
                <w:szCs w:val="26"/>
              </w:rPr>
            </w:pPr>
            <w:r w:rsidRPr="009F3CB7">
              <w:rPr>
                <w:b/>
                <w:sz w:val="26"/>
                <w:szCs w:val="26"/>
              </w:rPr>
              <w:t>CHARGE DES</w:t>
            </w:r>
          </w:p>
          <w:p w:rsidR="00331540" w:rsidRPr="006B3CD9" w:rsidRDefault="009F3CB7" w:rsidP="006B3CD9">
            <w:pPr>
              <w:contextualSpacing/>
              <w:jc w:val="center"/>
              <w:rPr>
                <w:b/>
                <w:sz w:val="26"/>
                <w:szCs w:val="26"/>
              </w:rPr>
            </w:pPr>
            <w:r w:rsidRPr="006B3CD9">
              <w:rPr>
                <w:b/>
                <w:sz w:val="26"/>
                <w:szCs w:val="26"/>
              </w:rPr>
              <w:t>GAGNANTS</w:t>
            </w:r>
          </w:p>
        </w:tc>
        <w:tc>
          <w:tcPr>
            <w:tcW w:w="7823" w:type="dxa"/>
          </w:tcPr>
          <w:p w:rsidR="009F3CB7" w:rsidRPr="009F3CB7" w:rsidRDefault="009F3CB7" w:rsidP="009F3CB7">
            <w:pPr>
              <w:spacing w:after="139" w:line="259" w:lineRule="auto"/>
              <w:rPr>
                <w:sz w:val="26"/>
                <w:szCs w:val="26"/>
              </w:rPr>
            </w:pPr>
            <w:r w:rsidRPr="009F3CB7">
              <w:rPr>
                <w:sz w:val="26"/>
                <w:szCs w:val="26"/>
              </w:rPr>
              <w:t xml:space="preserve">La prise en charge </w:t>
            </w:r>
            <w:r w:rsidR="009A1281" w:rsidRPr="00F858A2">
              <w:rPr>
                <w:sz w:val="26"/>
                <w:szCs w:val="26"/>
              </w:rPr>
              <w:t>des gagnants se fera comme suit</w:t>
            </w:r>
            <w:r w:rsidR="00802D42" w:rsidRPr="00F858A2">
              <w:rPr>
                <w:sz w:val="26"/>
                <w:szCs w:val="26"/>
              </w:rPr>
              <w:t> :</w:t>
            </w:r>
          </w:p>
          <w:p w:rsidR="009F3CB7" w:rsidRPr="00F858A2" w:rsidRDefault="00EC2AB1" w:rsidP="00802D42">
            <w:pPr>
              <w:pStyle w:val="Paragraphedeliste"/>
              <w:numPr>
                <w:ilvl w:val="0"/>
                <w:numId w:val="9"/>
              </w:numPr>
              <w:spacing w:after="254" w:line="216" w:lineRule="auto"/>
              <w:ind w:right="29"/>
              <w:jc w:val="both"/>
              <w:rPr>
                <w:sz w:val="26"/>
                <w:szCs w:val="26"/>
              </w:rPr>
            </w:pPr>
            <w:r>
              <w:rPr>
                <w:sz w:val="26"/>
                <w:szCs w:val="26"/>
              </w:rPr>
              <w:t xml:space="preserve">La </w:t>
            </w:r>
            <w:r w:rsidR="00A44A69">
              <w:rPr>
                <w:sz w:val="26"/>
                <w:szCs w:val="26"/>
              </w:rPr>
              <w:t xml:space="preserve">frais d’hébergement et de restauration des gagnants sont </w:t>
            </w:r>
            <w:r>
              <w:rPr>
                <w:sz w:val="26"/>
                <w:szCs w:val="26"/>
              </w:rPr>
              <w:t xml:space="preserve">entièrement </w:t>
            </w:r>
            <w:r w:rsidR="00A44A69">
              <w:rPr>
                <w:sz w:val="26"/>
                <w:szCs w:val="26"/>
              </w:rPr>
              <w:t>à</w:t>
            </w:r>
            <w:r>
              <w:rPr>
                <w:sz w:val="26"/>
                <w:szCs w:val="26"/>
              </w:rPr>
              <w:t xml:space="preserve"> la</w:t>
            </w:r>
            <w:r w:rsidR="00A44A69">
              <w:rPr>
                <w:sz w:val="26"/>
                <w:szCs w:val="26"/>
              </w:rPr>
              <w:t xml:space="preserve"> charge de la Loterie Nationale du Togo (LONATO)</w:t>
            </w:r>
            <w:r w:rsidR="00802D42" w:rsidRPr="00F858A2">
              <w:rPr>
                <w:sz w:val="26"/>
                <w:szCs w:val="26"/>
              </w:rPr>
              <w:t>;</w:t>
            </w:r>
          </w:p>
          <w:p w:rsidR="00802D42" w:rsidRPr="00F858A2" w:rsidRDefault="00802D42" w:rsidP="00802D42">
            <w:pPr>
              <w:pStyle w:val="Paragraphedeliste"/>
              <w:spacing w:after="254" w:line="216" w:lineRule="auto"/>
              <w:ind w:right="29"/>
              <w:jc w:val="both"/>
              <w:rPr>
                <w:sz w:val="26"/>
                <w:szCs w:val="26"/>
              </w:rPr>
            </w:pPr>
          </w:p>
          <w:p w:rsidR="009F3CB7" w:rsidRPr="00F858A2" w:rsidRDefault="009F3CB7" w:rsidP="00802D42">
            <w:pPr>
              <w:pStyle w:val="Paragraphedeliste"/>
              <w:numPr>
                <w:ilvl w:val="0"/>
                <w:numId w:val="9"/>
              </w:numPr>
              <w:spacing w:after="151"/>
              <w:rPr>
                <w:sz w:val="26"/>
                <w:szCs w:val="26"/>
              </w:rPr>
            </w:pPr>
            <w:r w:rsidRPr="00F858A2">
              <w:rPr>
                <w:sz w:val="26"/>
                <w:szCs w:val="26"/>
              </w:rPr>
              <w:t>Les gagnants seront tous logés dans un même hôtel</w:t>
            </w:r>
            <w:r w:rsidR="00802D42" w:rsidRPr="00F858A2">
              <w:rPr>
                <w:sz w:val="26"/>
                <w:szCs w:val="26"/>
              </w:rPr>
              <w:t> ;</w:t>
            </w:r>
          </w:p>
          <w:p w:rsidR="00802D42" w:rsidRPr="00F858A2" w:rsidRDefault="00802D42" w:rsidP="00802D42">
            <w:pPr>
              <w:pStyle w:val="Paragraphedeliste"/>
              <w:rPr>
                <w:sz w:val="26"/>
                <w:szCs w:val="26"/>
              </w:rPr>
            </w:pPr>
          </w:p>
          <w:p w:rsidR="00802D42" w:rsidRPr="00F858A2" w:rsidRDefault="00802D42" w:rsidP="00802D42">
            <w:pPr>
              <w:pStyle w:val="Paragraphedeliste"/>
              <w:spacing w:after="151"/>
              <w:rPr>
                <w:sz w:val="26"/>
                <w:szCs w:val="26"/>
              </w:rPr>
            </w:pPr>
          </w:p>
          <w:p w:rsidR="009F3CB7" w:rsidRPr="00F858A2" w:rsidRDefault="009F3CB7" w:rsidP="00802D42">
            <w:pPr>
              <w:pStyle w:val="Paragraphedeliste"/>
              <w:numPr>
                <w:ilvl w:val="0"/>
                <w:numId w:val="9"/>
              </w:numPr>
              <w:spacing w:after="292" w:line="216" w:lineRule="auto"/>
              <w:ind w:right="14"/>
              <w:jc w:val="both"/>
              <w:rPr>
                <w:sz w:val="26"/>
                <w:szCs w:val="26"/>
              </w:rPr>
            </w:pPr>
            <w:r w:rsidRPr="00F858A2">
              <w:rPr>
                <w:sz w:val="26"/>
                <w:szCs w:val="26"/>
              </w:rPr>
              <w:t>Un comité de santé dynamique sera mis en place pour s'occuper effectivement des gagnants, avec un numéro d'urgence communiqué</w:t>
            </w:r>
            <w:r w:rsidR="00802D42" w:rsidRPr="00F858A2">
              <w:rPr>
                <w:sz w:val="26"/>
                <w:szCs w:val="26"/>
              </w:rPr>
              <w:t> ;</w:t>
            </w:r>
          </w:p>
          <w:p w:rsidR="00802D42" w:rsidRPr="00F858A2" w:rsidRDefault="00802D42" w:rsidP="00802D42">
            <w:pPr>
              <w:pStyle w:val="Paragraphedeliste"/>
              <w:spacing w:after="292" w:line="216" w:lineRule="auto"/>
              <w:ind w:right="14"/>
              <w:jc w:val="both"/>
              <w:rPr>
                <w:sz w:val="26"/>
                <w:szCs w:val="26"/>
              </w:rPr>
            </w:pPr>
          </w:p>
          <w:p w:rsidR="00331540" w:rsidRPr="00353022" w:rsidRDefault="009F3CB7" w:rsidP="00353022">
            <w:pPr>
              <w:pStyle w:val="Paragraphedeliste"/>
              <w:numPr>
                <w:ilvl w:val="0"/>
                <w:numId w:val="9"/>
              </w:numPr>
              <w:spacing w:after="253" w:line="216" w:lineRule="auto"/>
              <w:jc w:val="both"/>
              <w:rPr>
                <w:sz w:val="26"/>
                <w:szCs w:val="26"/>
              </w:rPr>
            </w:pPr>
            <w:r w:rsidRPr="00F858A2">
              <w:rPr>
                <w:sz w:val="26"/>
                <w:szCs w:val="26"/>
              </w:rPr>
              <w:t xml:space="preserve">Le programme de séjour des gagnants sera allégé, afin de leur permettre de découvrir </w:t>
            </w:r>
            <w:r w:rsidR="00B45D0A">
              <w:rPr>
                <w:sz w:val="26"/>
                <w:szCs w:val="26"/>
              </w:rPr>
              <w:t>le TOGO</w:t>
            </w:r>
            <w:r w:rsidRPr="00F858A2">
              <w:rPr>
                <w:sz w:val="26"/>
                <w:szCs w:val="26"/>
              </w:rPr>
              <w:t>.</w:t>
            </w:r>
          </w:p>
        </w:tc>
      </w:tr>
      <w:tr w:rsidR="00563041" w:rsidTr="000C475B">
        <w:tc>
          <w:tcPr>
            <w:tcW w:w="2412" w:type="dxa"/>
            <w:vAlign w:val="center"/>
          </w:tcPr>
          <w:p w:rsidR="00563041" w:rsidRPr="009A46B9" w:rsidRDefault="00563041" w:rsidP="009A46B9">
            <w:pPr>
              <w:ind w:right="13"/>
              <w:jc w:val="center"/>
              <w:rPr>
                <w:b/>
                <w:sz w:val="26"/>
                <w:szCs w:val="26"/>
              </w:rPr>
            </w:pPr>
            <w:r w:rsidRPr="009A46B9">
              <w:rPr>
                <w:b/>
                <w:sz w:val="26"/>
                <w:szCs w:val="26"/>
              </w:rPr>
              <w:t>MACHINES DE</w:t>
            </w:r>
          </w:p>
          <w:p w:rsidR="00563041" w:rsidRPr="009A46B9" w:rsidRDefault="00563041" w:rsidP="009A46B9">
            <w:pPr>
              <w:ind w:right="22"/>
              <w:jc w:val="center"/>
              <w:rPr>
                <w:b/>
                <w:sz w:val="26"/>
                <w:szCs w:val="26"/>
              </w:rPr>
            </w:pPr>
            <w:r w:rsidRPr="009A46B9">
              <w:rPr>
                <w:b/>
                <w:sz w:val="26"/>
                <w:szCs w:val="26"/>
              </w:rPr>
              <w:t>TIRAGES LOTO</w:t>
            </w:r>
          </w:p>
        </w:tc>
        <w:tc>
          <w:tcPr>
            <w:tcW w:w="7823" w:type="dxa"/>
          </w:tcPr>
          <w:p w:rsidR="008A4BB5" w:rsidRDefault="008A4BB5" w:rsidP="00563041">
            <w:pPr>
              <w:rPr>
                <w:sz w:val="26"/>
              </w:rPr>
            </w:pPr>
          </w:p>
          <w:p w:rsidR="00563041" w:rsidRPr="001E4548" w:rsidRDefault="00563041" w:rsidP="00563041">
            <w:pPr>
              <w:rPr>
                <w:sz w:val="28"/>
                <w:szCs w:val="28"/>
              </w:rPr>
            </w:pPr>
            <w:r w:rsidRPr="00FC1130">
              <w:rPr>
                <w:sz w:val="26"/>
              </w:rPr>
              <w:t>Une machine de tirage Loto sera utilisée pour la mise en œuvre</w:t>
            </w:r>
            <w:r w:rsidR="0028171E">
              <w:rPr>
                <w:sz w:val="26"/>
              </w:rPr>
              <w:t xml:space="preserve"> du tirage des gros lots du PER.</w:t>
            </w:r>
          </w:p>
        </w:tc>
      </w:tr>
      <w:tr w:rsidR="00563041" w:rsidTr="000C475B">
        <w:tc>
          <w:tcPr>
            <w:tcW w:w="2412" w:type="dxa"/>
            <w:vAlign w:val="center"/>
          </w:tcPr>
          <w:p w:rsidR="008A4BB5" w:rsidRPr="009A46B9" w:rsidRDefault="008A4BB5" w:rsidP="009A46B9">
            <w:pPr>
              <w:ind w:right="8"/>
              <w:jc w:val="center"/>
              <w:rPr>
                <w:b/>
                <w:sz w:val="26"/>
                <w:szCs w:val="26"/>
              </w:rPr>
            </w:pPr>
          </w:p>
          <w:p w:rsidR="00563041" w:rsidRPr="009A46B9" w:rsidRDefault="00563041" w:rsidP="009A46B9">
            <w:pPr>
              <w:ind w:right="8"/>
              <w:jc w:val="center"/>
              <w:rPr>
                <w:b/>
                <w:sz w:val="26"/>
                <w:szCs w:val="26"/>
              </w:rPr>
            </w:pPr>
            <w:r w:rsidRPr="009A46B9">
              <w:rPr>
                <w:b/>
                <w:sz w:val="26"/>
                <w:szCs w:val="26"/>
              </w:rPr>
              <w:t>CAMPAGNE DE</w:t>
            </w:r>
          </w:p>
          <w:p w:rsidR="00563041" w:rsidRPr="009A46B9" w:rsidRDefault="00563041" w:rsidP="009A46B9">
            <w:pPr>
              <w:ind w:left="67"/>
              <w:jc w:val="center"/>
              <w:rPr>
                <w:b/>
                <w:sz w:val="26"/>
                <w:szCs w:val="26"/>
              </w:rPr>
            </w:pPr>
            <w:r w:rsidRPr="009A46B9">
              <w:rPr>
                <w:b/>
                <w:sz w:val="26"/>
                <w:szCs w:val="26"/>
              </w:rPr>
              <w:t>COMMUNICATION</w:t>
            </w:r>
          </w:p>
          <w:p w:rsidR="00563041" w:rsidRPr="009A46B9" w:rsidRDefault="00563041" w:rsidP="009A46B9">
            <w:pPr>
              <w:ind w:left="154"/>
              <w:jc w:val="center"/>
              <w:rPr>
                <w:b/>
                <w:sz w:val="26"/>
                <w:szCs w:val="26"/>
              </w:rPr>
            </w:pPr>
            <w:r w:rsidRPr="009A46B9">
              <w:rPr>
                <w:b/>
                <w:sz w:val="26"/>
                <w:szCs w:val="26"/>
              </w:rPr>
              <w:t>DE LA TRANCHE</w:t>
            </w:r>
          </w:p>
          <w:p w:rsidR="00563041" w:rsidRPr="009A46B9" w:rsidRDefault="00563041" w:rsidP="009A46B9">
            <w:pPr>
              <w:ind w:left="2"/>
              <w:jc w:val="center"/>
              <w:rPr>
                <w:b/>
                <w:sz w:val="26"/>
                <w:szCs w:val="26"/>
              </w:rPr>
            </w:pPr>
            <w:r w:rsidRPr="009A46B9">
              <w:rPr>
                <w:b/>
                <w:sz w:val="26"/>
                <w:szCs w:val="26"/>
              </w:rPr>
              <w:t>COMMUNE</w:t>
            </w:r>
          </w:p>
          <w:p w:rsidR="00563041" w:rsidRPr="009A46B9" w:rsidRDefault="00563041" w:rsidP="009A46B9">
            <w:pPr>
              <w:ind w:left="11"/>
              <w:jc w:val="center"/>
              <w:rPr>
                <w:b/>
                <w:sz w:val="26"/>
                <w:szCs w:val="26"/>
              </w:rPr>
            </w:pPr>
            <w:r w:rsidRPr="009A46B9">
              <w:rPr>
                <w:b/>
                <w:sz w:val="26"/>
                <w:szCs w:val="26"/>
              </w:rPr>
              <w:t>ENTENTE (TCE)</w:t>
            </w:r>
          </w:p>
        </w:tc>
        <w:tc>
          <w:tcPr>
            <w:tcW w:w="7823" w:type="dxa"/>
          </w:tcPr>
          <w:p w:rsidR="008A4BB5" w:rsidRDefault="008A4BB5" w:rsidP="00563041">
            <w:pPr>
              <w:spacing w:after="160" w:line="216" w:lineRule="auto"/>
              <w:ind w:left="5" w:firstLine="14"/>
              <w:jc w:val="both"/>
              <w:rPr>
                <w:sz w:val="26"/>
              </w:rPr>
            </w:pPr>
          </w:p>
          <w:p w:rsidR="00563041" w:rsidRPr="00563041" w:rsidRDefault="00563041" w:rsidP="00563041">
            <w:pPr>
              <w:spacing w:after="160" w:line="216" w:lineRule="auto"/>
              <w:ind w:left="5" w:firstLine="14"/>
              <w:jc w:val="both"/>
            </w:pPr>
            <w:r w:rsidRPr="00563041">
              <w:rPr>
                <w:sz w:val="26"/>
              </w:rPr>
              <w:t>La campagne de communication de la Tranche Commune Entente (TCE) sera mutualisée sur le même visuel qui fera l'objet d'adaptation dans chaque pays.</w:t>
            </w:r>
          </w:p>
          <w:p w:rsidR="00563041" w:rsidRPr="001E4548" w:rsidRDefault="00563041" w:rsidP="00563041">
            <w:pPr>
              <w:rPr>
                <w:sz w:val="28"/>
                <w:szCs w:val="28"/>
              </w:rPr>
            </w:pPr>
            <w:r w:rsidRPr="00563041">
              <w:rPr>
                <w:sz w:val="26"/>
              </w:rPr>
              <w:t>Cette communication démarrera au mois de septembre 2025 avant le début de la mise en œuvre du PNH.</w:t>
            </w:r>
          </w:p>
        </w:tc>
      </w:tr>
    </w:tbl>
    <w:p w:rsidR="00BE1655" w:rsidRDefault="00BE1655" w:rsidP="00BE1655">
      <w:pPr>
        <w:spacing w:after="0"/>
        <w:jc w:val="center"/>
        <w:rPr>
          <w:b/>
          <w:sz w:val="32"/>
          <w:szCs w:val="32"/>
          <w:u w:val="single"/>
        </w:rPr>
      </w:pPr>
    </w:p>
    <w:p w:rsidR="00D56141" w:rsidRDefault="00D56141" w:rsidP="00BE1655">
      <w:pPr>
        <w:spacing w:after="0"/>
        <w:jc w:val="center"/>
        <w:rPr>
          <w:b/>
          <w:sz w:val="32"/>
          <w:szCs w:val="32"/>
          <w:u w:val="single"/>
        </w:rPr>
      </w:pPr>
    </w:p>
    <w:p w:rsidR="00D56141" w:rsidRDefault="00D56141" w:rsidP="00BE1655">
      <w:pPr>
        <w:spacing w:after="0"/>
        <w:jc w:val="center"/>
        <w:rPr>
          <w:b/>
          <w:sz w:val="32"/>
          <w:szCs w:val="32"/>
          <w:u w:val="single"/>
        </w:rPr>
      </w:pPr>
    </w:p>
    <w:p w:rsidR="00D56141" w:rsidRDefault="00D56141" w:rsidP="00BE1655">
      <w:pPr>
        <w:spacing w:after="0"/>
        <w:jc w:val="center"/>
        <w:rPr>
          <w:b/>
          <w:sz w:val="32"/>
          <w:szCs w:val="32"/>
          <w:u w:val="single"/>
        </w:rPr>
      </w:pPr>
    </w:p>
    <w:sectPr w:rsidR="00D56141">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293F" w:rsidRDefault="0089293F" w:rsidP="00E5293F">
      <w:pPr>
        <w:spacing w:after="0" w:line="240" w:lineRule="auto"/>
      </w:pPr>
      <w:r>
        <w:separator/>
      </w:r>
    </w:p>
  </w:endnote>
  <w:endnote w:type="continuationSeparator" w:id="0">
    <w:p w:rsidR="0089293F" w:rsidRDefault="0089293F" w:rsidP="00E529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52927431"/>
      <w:docPartObj>
        <w:docPartGallery w:val="Page Numbers (Bottom of Page)"/>
        <w:docPartUnique/>
      </w:docPartObj>
    </w:sdtPr>
    <w:sdtEndPr/>
    <w:sdtContent>
      <w:p w:rsidR="00CA0A77" w:rsidRDefault="00CA0A77">
        <w:pPr>
          <w:pStyle w:val="Pieddepage"/>
          <w:jc w:val="right"/>
        </w:pPr>
        <w:r>
          <w:fldChar w:fldCharType="begin"/>
        </w:r>
        <w:r>
          <w:instrText>PAGE   \* MERGEFORMAT</w:instrText>
        </w:r>
        <w:r>
          <w:fldChar w:fldCharType="separate"/>
        </w:r>
        <w:r w:rsidR="00573FE6">
          <w:rPr>
            <w:noProof/>
          </w:rPr>
          <w:t>4</w:t>
        </w:r>
        <w:r>
          <w:fldChar w:fldCharType="end"/>
        </w:r>
      </w:p>
    </w:sdtContent>
  </w:sdt>
  <w:p w:rsidR="00CA0A77" w:rsidRDefault="00CA0A7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293F" w:rsidRDefault="0089293F" w:rsidP="00E5293F">
      <w:pPr>
        <w:spacing w:after="0" w:line="240" w:lineRule="auto"/>
      </w:pPr>
      <w:r>
        <w:separator/>
      </w:r>
    </w:p>
  </w:footnote>
  <w:footnote w:type="continuationSeparator" w:id="0">
    <w:p w:rsidR="0089293F" w:rsidRDefault="0089293F" w:rsidP="00E5293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293F" w:rsidRDefault="00E5293F" w:rsidP="00E5293F">
    <w:pPr>
      <w:pStyle w:val="En-tte"/>
      <w:jc w:val="center"/>
    </w:pPr>
    <w:r>
      <w:t>30</w:t>
    </w:r>
    <w:r w:rsidRPr="00E5293F">
      <w:rPr>
        <w:vertAlign w:val="superscript"/>
      </w:rPr>
      <w:t>ème</w:t>
    </w:r>
    <w:r>
      <w:t xml:space="preserve"> EDITION DU TIRAGE DE LA TRANCHE COMMUNE ENTENTE (TCE) 2025</w:t>
    </w:r>
  </w:p>
  <w:p w:rsidR="00E5293F" w:rsidRDefault="00E5293F">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44836"/>
    <w:multiLevelType w:val="hybridMultilevel"/>
    <w:tmpl w:val="E214AFD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0435136"/>
    <w:multiLevelType w:val="hybridMultilevel"/>
    <w:tmpl w:val="AC107C08"/>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24DC47E6"/>
    <w:multiLevelType w:val="hybridMultilevel"/>
    <w:tmpl w:val="F52640B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63B55D0"/>
    <w:multiLevelType w:val="hybridMultilevel"/>
    <w:tmpl w:val="B8B6D520"/>
    <w:lvl w:ilvl="0" w:tplc="040C000D">
      <w:start w:val="1"/>
      <w:numFmt w:val="bullet"/>
      <w:lvlText w:val=""/>
      <w:lvlJc w:val="left"/>
      <w:pPr>
        <w:ind w:left="1428" w:hanging="360"/>
      </w:pPr>
      <w:rPr>
        <w:rFonts w:ascii="Wingdings" w:hAnsi="Wingdings"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 w15:restartNumberingAfterBreak="0">
    <w:nsid w:val="26F5376C"/>
    <w:multiLevelType w:val="hybridMultilevel"/>
    <w:tmpl w:val="B268E42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85D22EC"/>
    <w:multiLevelType w:val="hybridMultilevel"/>
    <w:tmpl w:val="20B071A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8C25505"/>
    <w:multiLevelType w:val="hybridMultilevel"/>
    <w:tmpl w:val="BAF6254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54B3B04"/>
    <w:multiLevelType w:val="hybridMultilevel"/>
    <w:tmpl w:val="C908BBE0"/>
    <w:lvl w:ilvl="0" w:tplc="8F868884">
      <w:start w:val="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72F86496"/>
    <w:multiLevelType w:val="hybridMultilevel"/>
    <w:tmpl w:val="3536A4A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5"/>
  </w:num>
  <w:num w:numId="2">
    <w:abstractNumId w:val="4"/>
  </w:num>
  <w:num w:numId="3">
    <w:abstractNumId w:val="2"/>
  </w:num>
  <w:num w:numId="4">
    <w:abstractNumId w:val="8"/>
  </w:num>
  <w:num w:numId="5">
    <w:abstractNumId w:val="0"/>
  </w:num>
  <w:num w:numId="6">
    <w:abstractNumId w:val="1"/>
  </w:num>
  <w:num w:numId="7">
    <w:abstractNumId w:val="3"/>
  </w:num>
  <w:num w:numId="8">
    <w:abstractNumId w:val="6"/>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1655"/>
    <w:rsid w:val="0004080E"/>
    <w:rsid w:val="00075187"/>
    <w:rsid w:val="000C475B"/>
    <w:rsid w:val="00107398"/>
    <w:rsid w:val="00136566"/>
    <w:rsid w:val="001761A9"/>
    <w:rsid w:val="001966A8"/>
    <w:rsid w:val="001A7B2E"/>
    <w:rsid w:val="001D0D45"/>
    <w:rsid w:val="001E4548"/>
    <w:rsid w:val="001F7C82"/>
    <w:rsid w:val="00222C6A"/>
    <w:rsid w:val="00254687"/>
    <w:rsid w:val="0028171E"/>
    <w:rsid w:val="002836B4"/>
    <w:rsid w:val="002957DA"/>
    <w:rsid w:val="00331540"/>
    <w:rsid w:val="00337093"/>
    <w:rsid w:val="003448A4"/>
    <w:rsid w:val="00353022"/>
    <w:rsid w:val="003D24AF"/>
    <w:rsid w:val="003D5DE2"/>
    <w:rsid w:val="0040551D"/>
    <w:rsid w:val="00411606"/>
    <w:rsid w:val="00426534"/>
    <w:rsid w:val="004325DD"/>
    <w:rsid w:val="0044387F"/>
    <w:rsid w:val="0044459B"/>
    <w:rsid w:val="004913D2"/>
    <w:rsid w:val="004C4A29"/>
    <w:rsid w:val="004F38CF"/>
    <w:rsid w:val="0053476D"/>
    <w:rsid w:val="00545F32"/>
    <w:rsid w:val="00563041"/>
    <w:rsid w:val="00566895"/>
    <w:rsid w:val="00573FE6"/>
    <w:rsid w:val="0059004F"/>
    <w:rsid w:val="005D04A5"/>
    <w:rsid w:val="005E4FFB"/>
    <w:rsid w:val="00642BA2"/>
    <w:rsid w:val="00676E97"/>
    <w:rsid w:val="00685CFC"/>
    <w:rsid w:val="006B30E5"/>
    <w:rsid w:val="006B3CD9"/>
    <w:rsid w:val="006C3F69"/>
    <w:rsid w:val="006C585F"/>
    <w:rsid w:val="006D4826"/>
    <w:rsid w:val="00764AC3"/>
    <w:rsid w:val="0077792D"/>
    <w:rsid w:val="00797933"/>
    <w:rsid w:val="007A2450"/>
    <w:rsid w:val="007D5FA7"/>
    <w:rsid w:val="00802D42"/>
    <w:rsid w:val="00806F33"/>
    <w:rsid w:val="00833295"/>
    <w:rsid w:val="0089293F"/>
    <w:rsid w:val="008A4BB5"/>
    <w:rsid w:val="008D2212"/>
    <w:rsid w:val="008E7AD1"/>
    <w:rsid w:val="008F10ED"/>
    <w:rsid w:val="00903FE7"/>
    <w:rsid w:val="00906C1E"/>
    <w:rsid w:val="00910719"/>
    <w:rsid w:val="00990A75"/>
    <w:rsid w:val="009A1281"/>
    <w:rsid w:val="009A1355"/>
    <w:rsid w:val="009A46B9"/>
    <w:rsid w:val="009D19D2"/>
    <w:rsid w:val="009D4A8D"/>
    <w:rsid w:val="009F3CB7"/>
    <w:rsid w:val="00A33469"/>
    <w:rsid w:val="00A35860"/>
    <w:rsid w:val="00A44A69"/>
    <w:rsid w:val="00AA320D"/>
    <w:rsid w:val="00AA628D"/>
    <w:rsid w:val="00AE36BE"/>
    <w:rsid w:val="00B123A8"/>
    <w:rsid w:val="00B45889"/>
    <w:rsid w:val="00B45D0A"/>
    <w:rsid w:val="00B71EFF"/>
    <w:rsid w:val="00B90A2F"/>
    <w:rsid w:val="00BE1655"/>
    <w:rsid w:val="00C13EF3"/>
    <w:rsid w:val="00C97029"/>
    <w:rsid w:val="00CA0A77"/>
    <w:rsid w:val="00D26FA0"/>
    <w:rsid w:val="00D352AA"/>
    <w:rsid w:val="00D515D0"/>
    <w:rsid w:val="00D56141"/>
    <w:rsid w:val="00DE1858"/>
    <w:rsid w:val="00E5293F"/>
    <w:rsid w:val="00E53218"/>
    <w:rsid w:val="00EC02CC"/>
    <w:rsid w:val="00EC0991"/>
    <w:rsid w:val="00EC2AB1"/>
    <w:rsid w:val="00EE578A"/>
    <w:rsid w:val="00F039C6"/>
    <w:rsid w:val="00F37551"/>
    <w:rsid w:val="00F379D7"/>
    <w:rsid w:val="00F858A2"/>
    <w:rsid w:val="00F9161A"/>
    <w:rsid w:val="00FA050A"/>
    <w:rsid w:val="00FA574C"/>
    <w:rsid w:val="00FF5A0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2BA4BE"/>
  <w15:chartTrackingRefBased/>
  <w15:docId w15:val="{000048BB-7DDB-4D61-A031-63B4B596F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E1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A050A"/>
    <w:pPr>
      <w:ind w:left="720"/>
      <w:contextualSpacing/>
    </w:pPr>
  </w:style>
  <w:style w:type="table" w:customStyle="1" w:styleId="TableGrid">
    <w:name w:val="TableGrid"/>
    <w:rsid w:val="00EC0991"/>
    <w:pPr>
      <w:spacing w:after="0" w:line="240" w:lineRule="auto"/>
    </w:pPr>
    <w:rPr>
      <w:rFonts w:eastAsiaTheme="minorEastAsia"/>
      <w:lang w:eastAsia="fr-FR"/>
    </w:rPr>
    <w:tblPr>
      <w:tblCellMar>
        <w:top w:w="0" w:type="dxa"/>
        <w:left w:w="0" w:type="dxa"/>
        <w:bottom w:w="0" w:type="dxa"/>
        <w:right w:w="0" w:type="dxa"/>
      </w:tblCellMar>
    </w:tblPr>
  </w:style>
  <w:style w:type="character" w:styleId="Marquedecommentaire">
    <w:name w:val="annotation reference"/>
    <w:basedOn w:val="Policepardfaut"/>
    <w:uiPriority w:val="99"/>
    <w:semiHidden/>
    <w:unhideWhenUsed/>
    <w:rsid w:val="00FA574C"/>
    <w:rPr>
      <w:sz w:val="16"/>
      <w:szCs w:val="16"/>
    </w:rPr>
  </w:style>
  <w:style w:type="paragraph" w:styleId="Commentaire">
    <w:name w:val="annotation text"/>
    <w:basedOn w:val="Normal"/>
    <w:link w:val="CommentaireCar"/>
    <w:uiPriority w:val="99"/>
    <w:semiHidden/>
    <w:unhideWhenUsed/>
    <w:rsid w:val="00FA574C"/>
    <w:pPr>
      <w:spacing w:line="240" w:lineRule="auto"/>
    </w:pPr>
    <w:rPr>
      <w:sz w:val="20"/>
      <w:szCs w:val="20"/>
    </w:rPr>
  </w:style>
  <w:style w:type="character" w:customStyle="1" w:styleId="CommentaireCar">
    <w:name w:val="Commentaire Car"/>
    <w:basedOn w:val="Policepardfaut"/>
    <w:link w:val="Commentaire"/>
    <w:uiPriority w:val="99"/>
    <w:semiHidden/>
    <w:rsid w:val="00FA574C"/>
    <w:rPr>
      <w:sz w:val="20"/>
      <w:szCs w:val="20"/>
    </w:rPr>
  </w:style>
  <w:style w:type="paragraph" w:styleId="Objetducommentaire">
    <w:name w:val="annotation subject"/>
    <w:basedOn w:val="Commentaire"/>
    <w:next w:val="Commentaire"/>
    <w:link w:val="ObjetducommentaireCar"/>
    <w:uiPriority w:val="99"/>
    <w:semiHidden/>
    <w:unhideWhenUsed/>
    <w:rsid w:val="00FA574C"/>
    <w:rPr>
      <w:b/>
      <w:bCs/>
    </w:rPr>
  </w:style>
  <w:style w:type="character" w:customStyle="1" w:styleId="ObjetducommentaireCar">
    <w:name w:val="Objet du commentaire Car"/>
    <w:basedOn w:val="CommentaireCar"/>
    <w:link w:val="Objetducommentaire"/>
    <w:uiPriority w:val="99"/>
    <w:semiHidden/>
    <w:rsid w:val="00FA574C"/>
    <w:rPr>
      <w:b/>
      <w:bCs/>
      <w:sz w:val="20"/>
      <w:szCs w:val="20"/>
    </w:rPr>
  </w:style>
  <w:style w:type="paragraph" w:styleId="Textedebulles">
    <w:name w:val="Balloon Text"/>
    <w:basedOn w:val="Normal"/>
    <w:link w:val="TextedebullesCar"/>
    <w:uiPriority w:val="99"/>
    <w:semiHidden/>
    <w:unhideWhenUsed/>
    <w:rsid w:val="00FA574C"/>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A574C"/>
    <w:rPr>
      <w:rFonts w:ascii="Segoe UI" w:hAnsi="Segoe UI" w:cs="Segoe UI"/>
      <w:sz w:val="18"/>
      <w:szCs w:val="18"/>
    </w:rPr>
  </w:style>
  <w:style w:type="paragraph" w:styleId="En-tte">
    <w:name w:val="header"/>
    <w:basedOn w:val="Normal"/>
    <w:link w:val="En-tteCar"/>
    <w:uiPriority w:val="99"/>
    <w:unhideWhenUsed/>
    <w:rsid w:val="00E5293F"/>
    <w:pPr>
      <w:tabs>
        <w:tab w:val="center" w:pos="4536"/>
        <w:tab w:val="right" w:pos="9072"/>
      </w:tabs>
      <w:spacing w:after="0" w:line="240" w:lineRule="auto"/>
    </w:pPr>
  </w:style>
  <w:style w:type="character" w:customStyle="1" w:styleId="En-tteCar">
    <w:name w:val="En-tête Car"/>
    <w:basedOn w:val="Policepardfaut"/>
    <w:link w:val="En-tte"/>
    <w:uiPriority w:val="99"/>
    <w:rsid w:val="00E5293F"/>
  </w:style>
  <w:style w:type="paragraph" w:styleId="Pieddepage">
    <w:name w:val="footer"/>
    <w:basedOn w:val="Normal"/>
    <w:link w:val="PieddepageCar"/>
    <w:uiPriority w:val="99"/>
    <w:unhideWhenUsed/>
    <w:rsid w:val="00E5293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529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15758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424</TotalTime>
  <Pages>4</Pages>
  <Words>961</Words>
  <Characters>5287</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Poste</dc:creator>
  <cp:keywords/>
  <dc:description/>
  <cp:lastModifiedBy>Poste</cp:lastModifiedBy>
  <cp:revision>83</cp:revision>
  <dcterms:created xsi:type="dcterms:W3CDTF">2025-08-28T14:35:00Z</dcterms:created>
  <dcterms:modified xsi:type="dcterms:W3CDTF">2025-08-28T23:10:00Z</dcterms:modified>
</cp:coreProperties>
</file>